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91B" w:rsidRDefault="009F491B" w:rsidP="00BB48AC">
      <w:pPr>
        <w:jc w:val="center"/>
        <w:rPr>
          <w:rFonts w:ascii="Calibri" w:hAnsi="Calibri"/>
          <w:b/>
          <w:sz w:val="28"/>
          <w:szCs w:val="28"/>
        </w:rPr>
      </w:pPr>
    </w:p>
    <w:p w:rsidR="009F491B" w:rsidRDefault="009F491B" w:rsidP="00BB48AC">
      <w:pPr>
        <w:jc w:val="center"/>
        <w:rPr>
          <w:rFonts w:ascii="Calibri" w:hAnsi="Calibri"/>
          <w:b/>
          <w:sz w:val="28"/>
          <w:szCs w:val="28"/>
        </w:rPr>
      </w:pPr>
    </w:p>
    <w:p w:rsidR="00BB48AC" w:rsidRDefault="00BB48AC" w:rsidP="00BB48AC">
      <w:pPr>
        <w:jc w:val="center"/>
        <w:rPr>
          <w:rFonts w:ascii="Calibri" w:hAnsi="Calibri"/>
          <w:b/>
          <w:sz w:val="28"/>
          <w:szCs w:val="28"/>
        </w:rPr>
      </w:pPr>
      <w:r w:rsidRPr="00D2607C">
        <w:rPr>
          <w:rFonts w:ascii="Calibri" w:hAnsi="Calibri"/>
          <w:b/>
          <w:sz w:val="28"/>
          <w:szCs w:val="28"/>
        </w:rPr>
        <w:t>COMUNICATO STAMPA</w:t>
      </w:r>
    </w:p>
    <w:p w:rsidR="00BB48AC" w:rsidRPr="00146351" w:rsidRDefault="00BB48AC" w:rsidP="00BB48AC">
      <w:pPr>
        <w:jc w:val="center"/>
        <w:rPr>
          <w:rFonts w:asciiTheme="minorHAnsi" w:hAnsiTheme="minorHAnsi" w:cstheme="minorHAnsi"/>
          <w:b/>
          <w:sz w:val="16"/>
          <w:szCs w:val="16"/>
        </w:rPr>
      </w:pPr>
    </w:p>
    <w:p w:rsidR="009F491B" w:rsidRDefault="00BB48AC" w:rsidP="00BB48AC">
      <w:pPr>
        <w:jc w:val="center"/>
        <w:rPr>
          <w:rFonts w:asciiTheme="minorHAnsi" w:hAnsiTheme="minorHAnsi" w:cstheme="minorHAnsi"/>
          <w:b/>
          <w:bCs/>
          <w:sz w:val="32"/>
          <w:szCs w:val="32"/>
        </w:rPr>
      </w:pPr>
      <w:r w:rsidRPr="00B25CF1">
        <w:rPr>
          <w:rFonts w:asciiTheme="minorHAnsi" w:hAnsiTheme="minorHAnsi" w:cstheme="minorHAnsi"/>
          <w:b/>
          <w:bCs/>
          <w:sz w:val="32"/>
          <w:szCs w:val="32"/>
        </w:rPr>
        <w:t xml:space="preserve"> “Rifiuti: una storia continua”: </w:t>
      </w:r>
    </w:p>
    <w:p w:rsidR="00BB48AC" w:rsidRPr="000E3C7E" w:rsidRDefault="00BB48AC" w:rsidP="00BB48AC">
      <w:pPr>
        <w:jc w:val="center"/>
        <w:rPr>
          <w:rFonts w:asciiTheme="minorHAnsi" w:hAnsiTheme="minorHAnsi" w:cstheme="minorHAnsi"/>
          <w:b/>
          <w:bCs/>
          <w:strike/>
          <w:sz w:val="32"/>
          <w:szCs w:val="32"/>
        </w:rPr>
      </w:pPr>
      <w:r w:rsidRPr="00B25CF1">
        <w:rPr>
          <w:rFonts w:asciiTheme="minorHAnsi" w:hAnsiTheme="minorHAnsi" w:cstheme="minorHAnsi"/>
          <w:b/>
          <w:bCs/>
          <w:sz w:val="32"/>
          <w:szCs w:val="32"/>
        </w:rPr>
        <w:t>una nuova campagna</w:t>
      </w:r>
      <w:r>
        <w:rPr>
          <w:rFonts w:asciiTheme="minorHAnsi" w:hAnsiTheme="minorHAnsi" w:cstheme="minorHAnsi"/>
          <w:b/>
          <w:bCs/>
          <w:sz w:val="32"/>
          <w:szCs w:val="32"/>
        </w:rPr>
        <w:t xml:space="preserve"> </w:t>
      </w:r>
      <w:r w:rsidRPr="00B25CF1">
        <w:rPr>
          <w:rFonts w:asciiTheme="minorHAnsi" w:hAnsiTheme="minorHAnsi" w:cstheme="minorHAnsi"/>
          <w:b/>
          <w:bCs/>
          <w:sz w:val="32"/>
          <w:szCs w:val="32"/>
        </w:rPr>
        <w:t xml:space="preserve">social </w:t>
      </w:r>
      <w:r>
        <w:rPr>
          <w:rFonts w:asciiTheme="minorHAnsi" w:hAnsiTheme="minorHAnsi" w:cstheme="minorHAnsi"/>
          <w:b/>
          <w:bCs/>
          <w:sz w:val="32"/>
          <w:szCs w:val="32"/>
        </w:rPr>
        <w:t>su raccolta e riciclo dei rifiuti</w:t>
      </w:r>
    </w:p>
    <w:p w:rsidR="00BB48AC" w:rsidRPr="00765833" w:rsidRDefault="00BB48AC" w:rsidP="00BB48AC">
      <w:pPr>
        <w:jc w:val="center"/>
        <w:rPr>
          <w:rFonts w:ascii="Calibri" w:hAnsi="Calibri"/>
          <w:b/>
          <w:i/>
          <w:sz w:val="26"/>
          <w:szCs w:val="26"/>
        </w:rPr>
      </w:pPr>
      <w:r w:rsidRPr="00765833">
        <w:rPr>
          <w:rFonts w:ascii="Calibri" w:hAnsi="Calibri"/>
          <w:b/>
          <w:i/>
          <w:sz w:val="26"/>
          <w:szCs w:val="26"/>
        </w:rPr>
        <w:t xml:space="preserve">Dal 30 novembre on line la prima serie “C.S.I. Toscana”  </w:t>
      </w:r>
    </w:p>
    <w:p w:rsidR="00BB48AC" w:rsidRDefault="00BB48AC" w:rsidP="00BB48AC">
      <w:pPr>
        <w:jc w:val="center"/>
        <w:rPr>
          <w:rFonts w:ascii="Calibri" w:hAnsi="Calibri"/>
          <w:b/>
          <w:i/>
          <w:sz w:val="26"/>
          <w:szCs w:val="26"/>
        </w:rPr>
      </w:pPr>
      <w:r w:rsidRPr="00765833">
        <w:rPr>
          <w:rFonts w:ascii="Calibri" w:hAnsi="Calibri"/>
          <w:b/>
          <w:i/>
          <w:sz w:val="26"/>
          <w:szCs w:val="26"/>
        </w:rPr>
        <w:t>realizzata dalle aziende toscane di igiene ambientale con i Consorzi nazionali di filiera</w:t>
      </w:r>
      <w:r>
        <w:rPr>
          <w:rFonts w:ascii="Calibri" w:hAnsi="Calibri"/>
          <w:b/>
          <w:i/>
          <w:sz w:val="26"/>
          <w:szCs w:val="26"/>
        </w:rPr>
        <w:t xml:space="preserve"> </w:t>
      </w:r>
    </w:p>
    <w:p w:rsidR="00BB48AC" w:rsidRPr="00BD09D1" w:rsidRDefault="00BB48AC" w:rsidP="00BB48AC">
      <w:pPr>
        <w:jc w:val="center"/>
        <w:rPr>
          <w:rFonts w:ascii="Calibri" w:hAnsi="Calibri"/>
          <w:b/>
          <w:i/>
          <w:sz w:val="16"/>
          <w:szCs w:val="16"/>
        </w:rPr>
      </w:pPr>
    </w:p>
    <w:p w:rsidR="00BB48AC" w:rsidRPr="00146351" w:rsidRDefault="00BB48AC" w:rsidP="00BB48AC">
      <w:pPr>
        <w:rPr>
          <w:sz w:val="16"/>
          <w:szCs w:val="16"/>
        </w:rPr>
      </w:pPr>
    </w:p>
    <w:p w:rsidR="00BB48AC" w:rsidRPr="009F491B" w:rsidRDefault="00BB48AC" w:rsidP="00BB48AC">
      <w:pPr>
        <w:jc w:val="both"/>
        <w:rPr>
          <w:rFonts w:ascii="Calibri" w:hAnsi="Calibri"/>
          <w:sz w:val="22"/>
          <w:szCs w:val="22"/>
        </w:rPr>
      </w:pPr>
      <w:r w:rsidRPr="00555C3B">
        <w:rPr>
          <w:rFonts w:ascii="Calibri" w:hAnsi="Calibri"/>
          <w:i/>
          <w:sz w:val="22"/>
          <w:szCs w:val="22"/>
        </w:rPr>
        <w:t xml:space="preserve">Firenze, </w:t>
      </w:r>
      <w:r w:rsidRPr="00765833">
        <w:rPr>
          <w:rFonts w:ascii="Calibri" w:hAnsi="Calibri"/>
          <w:i/>
          <w:sz w:val="22"/>
          <w:szCs w:val="22"/>
        </w:rPr>
        <w:t xml:space="preserve">27.11.2018 – </w:t>
      </w:r>
      <w:r w:rsidRPr="00765833">
        <w:rPr>
          <w:rFonts w:ascii="Calibri" w:hAnsi="Calibri"/>
          <w:sz w:val="22"/>
          <w:szCs w:val="22"/>
        </w:rPr>
        <w:t xml:space="preserve">“Rifiuti: una storia continua” è la terza campagna di comunicazione realizzata dal gruppo di lavoro </w:t>
      </w:r>
      <w:r w:rsidRPr="009F491B">
        <w:rPr>
          <w:rFonts w:ascii="Calibri" w:hAnsi="Calibri"/>
          <w:b/>
          <w:sz w:val="22"/>
          <w:szCs w:val="22"/>
        </w:rPr>
        <w:t>Toscana Ricicla</w:t>
      </w:r>
      <w:r w:rsidRPr="00765833">
        <w:rPr>
          <w:rFonts w:ascii="Calibri" w:hAnsi="Calibri"/>
          <w:sz w:val="22"/>
          <w:szCs w:val="22"/>
        </w:rPr>
        <w:t xml:space="preserve"> in collaborazione con i </w:t>
      </w:r>
      <w:r w:rsidRPr="009F491B">
        <w:rPr>
          <w:rFonts w:ascii="Calibri" w:hAnsi="Calibri"/>
          <w:b/>
          <w:sz w:val="22"/>
          <w:szCs w:val="22"/>
        </w:rPr>
        <w:t>Consorzi nazionali di filiera, Cial (alluminio), Comieco (carta e cartone), Corepla (plastiche), Coreve (vetro) e Ricrea (acciaio)</w:t>
      </w:r>
      <w:r w:rsidRPr="00765833">
        <w:rPr>
          <w:rFonts w:ascii="Calibri" w:hAnsi="Calibri"/>
          <w:sz w:val="22"/>
          <w:szCs w:val="22"/>
        </w:rPr>
        <w:t xml:space="preserve">. La squadra toscana, con capofila Revet, composta dalle aziende che si occupano di igiene ambientale (Aer, Alia, </w:t>
      </w:r>
      <w:r>
        <w:rPr>
          <w:rFonts w:ascii="Calibri" w:hAnsi="Calibri"/>
          <w:sz w:val="22"/>
          <w:szCs w:val="22"/>
        </w:rPr>
        <w:t xml:space="preserve">Ascit, </w:t>
      </w:r>
      <w:r w:rsidRPr="00765833">
        <w:rPr>
          <w:rFonts w:ascii="Calibri" w:hAnsi="Calibri"/>
          <w:sz w:val="22"/>
          <w:szCs w:val="22"/>
        </w:rPr>
        <w:t>Ersu, Geofor, Rea</w:t>
      </w:r>
      <w:r>
        <w:rPr>
          <w:rFonts w:ascii="Calibri" w:hAnsi="Calibri"/>
          <w:sz w:val="22"/>
          <w:szCs w:val="22"/>
        </w:rPr>
        <w:t xml:space="preserve"> Spa</w:t>
      </w:r>
      <w:r w:rsidRPr="00765833">
        <w:rPr>
          <w:rFonts w:ascii="Calibri" w:hAnsi="Calibri"/>
          <w:sz w:val="22"/>
          <w:szCs w:val="22"/>
        </w:rPr>
        <w:t xml:space="preserve">, Sei Toscana, Sienambiente) e </w:t>
      </w:r>
      <w:r>
        <w:rPr>
          <w:rFonts w:ascii="Calibri" w:hAnsi="Calibri"/>
          <w:sz w:val="22"/>
          <w:szCs w:val="22"/>
        </w:rPr>
        <w:t xml:space="preserve">Confservizi </w:t>
      </w:r>
      <w:r w:rsidRPr="00765833">
        <w:rPr>
          <w:rFonts w:ascii="Calibri" w:hAnsi="Calibri"/>
          <w:sz w:val="22"/>
          <w:szCs w:val="22"/>
        </w:rPr>
        <w:t>Cispel</w:t>
      </w:r>
      <w:r>
        <w:rPr>
          <w:rFonts w:ascii="Calibri" w:hAnsi="Calibri"/>
          <w:sz w:val="22"/>
          <w:szCs w:val="22"/>
        </w:rPr>
        <w:t xml:space="preserve"> Toscana </w:t>
      </w:r>
      <w:r w:rsidRPr="00765833">
        <w:rPr>
          <w:rFonts w:ascii="Calibri" w:hAnsi="Calibri"/>
          <w:sz w:val="22"/>
          <w:szCs w:val="22"/>
        </w:rPr>
        <w:t xml:space="preserve">(l’associazione regionale delle imprese di servizio pubblico che operano nel territorio), ha sviluppato un nuovo progetto di sensibilizzazione </w:t>
      </w:r>
      <w:r w:rsidR="009F491B">
        <w:rPr>
          <w:rFonts w:ascii="Calibri" w:hAnsi="Calibri"/>
          <w:sz w:val="22"/>
          <w:szCs w:val="22"/>
        </w:rPr>
        <w:t xml:space="preserve">ad una corretta raccolta differenziata dei rifiuti </w:t>
      </w:r>
      <w:r w:rsidR="009F491B" w:rsidRPr="00765833">
        <w:rPr>
          <w:rFonts w:ascii="Calibri" w:hAnsi="Calibri"/>
          <w:sz w:val="22"/>
          <w:szCs w:val="22"/>
        </w:rPr>
        <w:t>con l’obiettivo di coinvolgere target diversi con nuove forme di comunicazion</w:t>
      </w:r>
      <w:r w:rsidR="009F491B">
        <w:rPr>
          <w:rFonts w:ascii="Calibri" w:hAnsi="Calibri"/>
          <w:sz w:val="22"/>
          <w:szCs w:val="22"/>
        </w:rPr>
        <w:t xml:space="preserve">e. </w:t>
      </w:r>
      <w:r w:rsidRPr="00BB48AC">
        <w:rPr>
          <w:rFonts w:ascii="Calibri" w:hAnsi="Calibri"/>
          <w:sz w:val="22"/>
          <w:szCs w:val="22"/>
        </w:rPr>
        <w:t xml:space="preserve">La campagna è stata presentata questa mattina a Firenze in una conferenza stampa alla quale hanno partecipato il direttore di Revet, Alessandro Canovai, in rappresentanza del gruppo di aziende partecipanti al progetto “Toscana Ricicla”; il direttore di Ricrea, Federico Fusari, in rappresentanza dei </w:t>
      </w:r>
      <w:r w:rsidRPr="009F491B">
        <w:rPr>
          <w:rFonts w:ascii="Calibri" w:hAnsi="Calibri"/>
          <w:sz w:val="22"/>
          <w:szCs w:val="22"/>
        </w:rPr>
        <w:t xml:space="preserve">Consorzi di filiera; il presidente di </w:t>
      </w:r>
      <w:proofErr w:type="spellStart"/>
      <w:r w:rsidRPr="009F491B">
        <w:rPr>
          <w:rFonts w:ascii="Calibri" w:hAnsi="Calibri"/>
          <w:sz w:val="22"/>
          <w:szCs w:val="22"/>
        </w:rPr>
        <w:t>Confservizi</w:t>
      </w:r>
      <w:proofErr w:type="spellEnd"/>
      <w:r w:rsidRPr="009F491B">
        <w:rPr>
          <w:rFonts w:ascii="Calibri" w:hAnsi="Calibri"/>
          <w:sz w:val="22"/>
          <w:szCs w:val="22"/>
        </w:rPr>
        <w:t xml:space="preserve"> </w:t>
      </w:r>
      <w:proofErr w:type="spellStart"/>
      <w:r w:rsidRPr="009F491B">
        <w:rPr>
          <w:rFonts w:ascii="Calibri" w:hAnsi="Calibri"/>
          <w:sz w:val="22"/>
          <w:szCs w:val="22"/>
        </w:rPr>
        <w:t>Cispel</w:t>
      </w:r>
      <w:proofErr w:type="spellEnd"/>
      <w:r w:rsidRPr="009F491B">
        <w:rPr>
          <w:rFonts w:ascii="Calibri" w:hAnsi="Calibri"/>
          <w:sz w:val="22"/>
          <w:szCs w:val="22"/>
        </w:rPr>
        <w:t xml:space="preserve"> Toscana</w:t>
      </w:r>
      <w:r w:rsidR="00E53F07">
        <w:rPr>
          <w:rFonts w:ascii="Calibri" w:hAnsi="Calibri"/>
          <w:sz w:val="22"/>
          <w:szCs w:val="22"/>
        </w:rPr>
        <w:t>,</w:t>
      </w:r>
      <w:r w:rsidRPr="009F491B">
        <w:rPr>
          <w:rFonts w:ascii="Calibri" w:hAnsi="Calibri"/>
          <w:sz w:val="22"/>
          <w:szCs w:val="22"/>
        </w:rPr>
        <w:t xml:space="preserve"> Alfredo De Girolam</w:t>
      </w:r>
      <w:bookmarkStart w:id="0" w:name="_GoBack"/>
      <w:bookmarkEnd w:id="0"/>
      <w:r w:rsidRPr="009F491B">
        <w:rPr>
          <w:rFonts w:ascii="Calibri" w:hAnsi="Calibri"/>
          <w:sz w:val="22"/>
          <w:szCs w:val="22"/>
        </w:rPr>
        <w:t>o. Presenti in sala anche i rappresentanti di tutte le aziende e dei consorzi coinvolti nella campagna.</w:t>
      </w:r>
    </w:p>
    <w:p w:rsidR="009F491B" w:rsidRPr="009F491B" w:rsidRDefault="009F491B" w:rsidP="00BB48AC">
      <w:pPr>
        <w:jc w:val="both"/>
        <w:rPr>
          <w:rFonts w:ascii="Calibri" w:hAnsi="Calibri"/>
          <w:sz w:val="22"/>
          <w:szCs w:val="22"/>
        </w:rPr>
      </w:pPr>
    </w:p>
    <w:p w:rsidR="00BB48AC" w:rsidRPr="00F57507" w:rsidRDefault="009F491B" w:rsidP="00BB48AC">
      <w:pPr>
        <w:jc w:val="both"/>
        <w:rPr>
          <w:rFonts w:ascii="Calibri" w:hAnsi="Calibri"/>
          <w:strike/>
          <w:sz w:val="22"/>
          <w:szCs w:val="22"/>
        </w:rPr>
      </w:pPr>
      <w:r w:rsidRPr="009F491B">
        <w:rPr>
          <w:rFonts w:ascii="Calibri" w:hAnsi="Calibri"/>
          <w:sz w:val="22"/>
          <w:szCs w:val="22"/>
        </w:rPr>
        <w:t>Il progetto, ideato e realizzato dallo Studio A&amp;C Comunicazione di Firenze,</w:t>
      </w:r>
      <w:r w:rsidR="00BB48AC" w:rsidRPr="009F491B">
        <w:rPr>
          <w:rFonts w:ascii="Calibri" w:hAnsi="Calibri"/>
          <w:sz w:val="22"/>
          <w:szCs w:val="22"/>
        </w:rPr>
        <w:t xml:space="preserve"> prevede quattro serial, composti da 8 puntate ciascuno della durata di circa 2 minuti, che ‘scimmiottano’ le fiction tv pi</w:t>
      </w:r>
      <w:r w:rsidR="00E53F07">
        <w:rPr>
          <w:rFonts w:ascii="Calibri" w:hAnsi="Calibri"/>
          <w:sz w:val="22"/>
          <w:szCs w:val="22"/>
        </w:rPr>
        <w:t>ù note – dedicate a “crimine”</w:t>
      </w:r>
      <w:r w:rsidR="00BB48AC" w:rsidRPr="009F491B">
        <w:rPr>
          <w:rFonts w:ascii="Calibri" w:hAnsi="Calibri"/>
          <w:sz w:val="22"/>
          <w:szCs w:val="22"/>
        </w:rPr>
        <w:t xml:space="preserve"> e “situation comedy” – in modo che la parodia, la riconoscibilità dei contesti e il taglio ironico abbiano l’appeal necessario per coinvolgere il pubblico, favorire la visualizzazione e la “viralizzazione”. La diffusione avverrà principalmente sui social network, in linea con quello che è il trend</w:t>
      </w:r>
      <w:r w:rsidR="00BB48AC" w:rsidRPr="00765833">
        <w:rPr>
          <w:rFonts w:ascii="Calibri" w:hAnsi="Calibri"/>
          <w:sz w:val="22"/>
          <w:szCs w:val="22"/>
        </w:rPr>
        <w:t xml:space="preserve"> contemporaneo, che privilegia l’engagement attraverso la creazi</w:t>
      </w:r>
      <w:r w:rsidR="00D828B1">
        <w:rPr>
          <w:rFonts w:ascii="Calibri" w:hAnsi="Calibri"/>
          <w:sz w:val="22"/>
          <w:szCs w:val="22"/>
        </w:rPr>
        <w:t xml:space="preserve">one di elementi animati, come </w:t>
      </w:r>
      <w:r w:rsidR="00BB48AC" w:rsidRPr="00765833">
        <w:rPr>
          <w:rFonts w:ascii="Calibri" w:hAnsi="Calibri"/>
          <w:sz w:val="22"/>
          <w:szCs w:val="22"/>
        </w:rPr>
        <w:t xml:space="preserve">i video, i cui contenuti – divertenti, interessanti, curiosi - hanno l’obiettivo </w:t>
      </w:r>
      <w:r>
        <w:rPr>
          <w:rFonts w:ascii="Calibri" w:hAnsi="Calibri"/>
          <w:sz w:val="22"/>
          <w:szCs w:val="22"/>
        </w:rPr>
        <w:t xml:space="preserve">di </w:t>
      </w:r>
      <w:r w:rsidR="00BB48AC" w:rsidRPr="00765833">
        <w:rPr>
          <w:rFonts w:ascii="Calibri" w:hAnsi="Calibri"/>
          <w:sz w:val="22"/>
          <w:szCs w:val="22"/>
        </w:rPr>
        <w:t>mantenere alta l’attenzione.</w:t>
      </w:r>
      <w:r w:rsidR="00BB48AC" w:rsidRPr="00F57507">
        <w:rPr>
          <w:rFonts w:ascii="Calibri" w:hAnsi="Calibri"/>
          <w:sz w:val="22"/>
          <w:szCs w:val="22"/>
        </w:rPr>
        <w:t xml:space="preserve"> </w:t>
      </w:r>
      <w:r w:rsidR="00197260">
        <w:rPr>
          <w:rFonts w:ascii="Calibri" w:hAnsi="Calibri"/>
          <w:sz w:val="22"/>
          <w:szCs w:val="22"/>
        </w:rPr>
        <w:t xml:space="preserve">La </w:t>
      </w:r>
      <w:proofErr w:type="spellStart"/>
      <w:r w:rsidR="00197260">
        <w:rPr>
          <w:rFonts w:ascii="Calibri" w:hAnsi="Calibri"/>
          <w:sz w:val="22"/>
          <w:szCs w:val="22"/>
        </w:rPr>
        <w:t>veicolazione</w:t>
      </w:r>
      <w:proofErr w:type="spellEnd"/>
      <w:r w:rsidR="00197260">
        <w:rPr>
          <w:rFonts w:ascii="Calibri" w:hAnsi="Calibri"/>
          <w:sz w:val="22"/>
          <w:szCs w:val="22"/>
        </w:rPr>
        <w:t xml:space="preserve"> è prevista anche nei circuiti tradizionali, come tv e sale cinematografiche. </w:t>
      </w:r>
      <w:r w:rsidR="00BB48AC">
        <w:rPr>
          <w:rFonts w:ascii="Calibri" w:hAnsi="Calibri"/>
          <w:sz w:val="22"/>
          <w:szCs w:val="22"/>
        </w:rPr>
        <w:t xml:space="preserve">Ogni serial </w:t>
      </w:r>
      <w:r w:rsidR="00BB48AC" w:rsidRPr="00765833">
        <w:rPr>
          <w:rFonts w:ascii="Calibri" w:hAnsi="Calibri"/>
          <w:sz w:val="22"/>
          <w:szCs w:val="22"/>
        </w:rPr>
        <w:t>racconta</w:t>
      </w:r>
      <w:r w:rsidR="00BB48AC">
        <w:rPr>
          <w:rFonts w:ascii="Calibri" w:hAnsi="Calibri"/>
          <w:sz w:val="22"/>
          <w:szCs w:val="22"/>
        </w:rPr>
        <w:t xml:space="preserve"> comportamenti </w:t>
      </w:r>
      <w:r w:rsidR="00BB48AC" w:rsidRPr="00765833">
        <w:rPr>
          <w:rFonts w:ascii="Calibri" w:hAnsi="Calibri"/>
          <w:sz w:val="22"/>
          <w:szCs w:val="22"/>
        </w:rPr>
        <w:t>corretti in materia di raccolta differenziata, con personaggi e altri elementi ricorrenti, con più episodi autoconclusivi.</w:t>
      </w:r>
      <w:r w:rsidR="00BB48AC">
        <w:rPr>
          <w:rFonts w:ascii="Calibri" w:hAnsi="Calibri"/>
          <w:sz w:val="22"/>
          <w:szCs w:val="22"/>
        </w:rPr>
        <w:t xml:space="preserve"> </w:t>
      </w:r>
      <w:r w:rsidR="00BB48AC" w:rsidRPr="00765833">
        <w:rPr>
          <w:rFonts w:ascii="Calibri" w:hAnsi="Calibri"/>
          <w:sz w:val="22"/>
          <w:szCs w:val="22"/>
        </w:rPr>
        <w:t>Ogni microstoria, nel finale, prevede un pannello raccontato da voce fuori campo in cui sono riportate sinteticamente le istruzioni/conclusioni della puntata rispetto alla gestione dei rifiuti.</w:t>
      </w:r>
      <w:r w:rsidR="00BB48AC">
        <w:rPr>
          <w:rFonts w:ascii="Calibri" w:hAnsi="Calibri"/>
          <w:sz w:val="22"/>
          <w:szCs w:val="22"/>
        </w:rPr>
        <w:t xml:space="preserve"> </w:t>
      </w:r>
    </w:p>
    <w:p w:rsidR="00BB48AC" w:rsidRDefault="00BB48AC" w:rsidP="00BB48AC">
      <w:pPr>
        <w:jc w:val="both"/>
        <w:rPr>
          <w:rFonts w:ascii="Calibri" w:hAnsi="Calibri"/>
          <w:sz w:val="22"/>
          <w:szCs w:val="22"/>
        </w:rPr>
      </w:pPr>
      <w:r>
        <w:rPr>
          <w:rFonts w:ascii="Calibri" w:hAnsi="Calibri"/>
          <w:sz w:val="22"/>
          <w:szCs w:val="22"/>
        </w:rPr>
        <w:t xml:space="preserve">Se la prima campagna, “La materia è per sempre”, richiamava alla memoria una storica pubblicità con l’intento di valorizzare la materia di cui sono composti i rifiuti, con questo nuovo progetto il gruppo Toscana Ricicla ha scelto di affrontare le tematiche non fermandosi ad identificare i colori delle raccolte piuttosto che le specificità locali, ma svelando curiosità, stimolando l’attenzione sulla seconda vita dei rifiuti (prodotti derivanti da riciclo di materia). </w:t>
      </w:r>
    </w:p>
    <w:p w:rsidR="00E41CDA" w:rsidRDefault="00BB48AC" w:rsidP="00BB48AC">
      <w:pPr>
        <w:jc w:val="both"/>
        <w:rPr>
          <w:rFonts w:ascii="Calibri" w:hAnsi="Calibri"/>
          <w:sz w:val="22"/>
          <w:szCs w:val="22"/>
        </w:rPr>
      </w:pPr>
      <w:r>
        <w:rPr>
          <w:rFonts w:ascii="Calibri" w:hAnsi="Calibri"/>
          <w:sz w:val="22"/>
          <w:szCs w:val="22"/>
        </w:rPr>
        <w:t xml:space="preserve">A partire dal prossimo 30 novembre sarà on line la prima serie, </w:t>
      </w:r>
      <w:r w:rsidRPr="003B5276">
        <w:rPr>
          <w:rFonts w:ascii="Calibri" w:hAnsi="Calibri"/>
          <w:b/>
          <w:sz w:val="22"/>
          <w:szCs w:val="22"/>
        </w:rPr>
        <w:t>C.S.I. Toscana</w:t>
      </w:r>
      <w:r w:rsidRPr="00FB731F">
        <w:rPr>
          <w:rFonts w:ascii="Calibri" w:hAnsi="Calibri"/>
          <w:sz w:val="22"/>
          <w:szCs w:val="22"/>
        </w:rPr>
        <w:t>, dove la squadra investigativa</w:t>
      </w:r>
      <w:r w:rsidRPr="00FB731F">
        <w:rPr>
          <w:rFonts w:ascii="Calibri" w:hAnsi="Calibri"/>
          <w:strike/>
          <w:sz w:val="22"/>
          <w:szCs w:val="22"/>
        </w:rPr>
        <w:t xml:space="preserve"> </w:t>
      </w:r>
      <w:r>
        <w:rPr>
          <w:rFonts w:ascii="Calibri" w:hAnsi="Calibri"/>
          <w:sz w:val="22"/>
          <w:szCs w:val="22"/>
        </w:rPr>
        <w:t>indaga per chiarire ai cittadini la necessità di riconoscere e suddividere i rifiuti (“non è un crimine!”), eliminarne parti estranee (i banditi!), “falsi amici” ed avanzi di cibo, le modalità (piega, compatta, svuota, etc..)</w:t>
      </w:r>
      <w:r w:rsidR="00B86547">
        <w:rPr>
          <w:rFonts w:ascii="Calibri" w:hAnsi="Calibri"/>
          <w:sz w:val="22"/>
          <w:szCs w:val="22"/>
        </w:rPr>
        <w:t xml:space="preserve"> per il corretto conferimento. </w:t>
      </w:r>
    </w:p>
    <w:p w:rsidR="00BD09D1" w:rsidRDefault="00BB48AC" w:rsidP="00BB48AC">
      <w:pPr>
        <w:jc w:val="both"/>
        <w:rPr>
          <w:rFonts w:ascii="Calibri" w:hAnsi="Calibri"/>
          <w:sz w:val="22"/>
          <w:szCs w:val="22"/>
        </w:rPr>
      </w:pPr>
      <w:r>
        <w:rPr>
          <w:rFonts w:ascii="Calibri" w:hAnsi="Calibri"/>
          <w:sz w:val="22"/>
          <w:szCs w:val="22"/>
        </w:rPr>
        <w:t>Alla prima serie seguirà la pubblicazione e condivisione di “</w:t>
      </w:r>
      <w:r w:rsidRPr="00AB2217">
        <w:rPr>
          <w:rFonts w:ascii="Calibri" w:hAnsi="Calibri"/>
          <w:b/>
          <w:sz w:val="22"/>
          <w:szCs w:val="22"/>
        </w:rPr>
        <w:t>Trash &amp; The City</w:t>
      </w:r>
      <w:r w:rsidRPr="00AB2217">
        <w:rPr>
          <w:rFonts w:ascii="Calibri" w:hAnsi="Calibri"/>
          <w:sz w:val="22"/>
          <w:szCs w:val="22"/>
        </w:rPr>
        <w:t>”</w:t>
      </w:r>
      <w:r>
        <w:rPr>
          <w:rFonts w:ascii="Calibri" w:hAnsi="Calibri"/>
          <w:sz w:val="22"/>
          <w:szCs w:val="22"/>
        </w:rPr>
        <w:t xml:space="preserve"> dove sarà la volta di nuove Carrie, Miranda, Samantha e Charlotte, </w:t>
      </w:r>
      <w:r w:rsidRPr="00AB2217">
        <w:rPr>
          <w:rFonts w:ascii="Calibri" w:hAnsi="Calibri"/>
          <w:sz w:val="22"/>
          <w:szCs w:val="22"/>
        </w:rPr>
        <w:t>un gruppo d</w:t>
      </w:r>
      <w:r>
        <w:rPr>
          <w:rFonts w:ascii="Calibri" w:hAnsi="Calibri"/>
          <w:sz w:val="22"/>
          <w:szCs w:val="22"/>
        </w:rPr>
        <w:t xml:space="preserve">i donne, dai caratteri diversi, </w:t>
      </w:r>
      <w:r w:rsidRPr="00AB2217">
        <w:rPr>
          <w:rFonts w:ascii="Calibri" w:hAnsi="Calibri"/>
          <w:sz w:val="22"/>
          <w:szCs w:val="22"/>
        </w:rPr>
        <w:t>che affrontano e discutono in ogni puntata di un problema</w:t>
      </w:r>
      <w:r>
        <w:rPr>
          <w:rFonts w:ascii="Calibri" w:hAnsi="Calibri"/>
          <w:sz w:val="22"/>
          <w:szCs w:val="22"/>
        </w:rPr>
        <w:t xml:space="preserve"> </w:t>
      </w:r>
      <w:r w:rsidRPr="00AB2217">
        <w:rPr>
          <w:rFonts w:ascii="Calibri" w:hAnsi="Calibri"/>
          <w:sz w:val="22"/>
          <w:szCs w:val="22"/>
        </w:rPr>
        <w:t>relativo ai rifiuti e su come debbano essere conferiti secondo le</w:t>
      </w:r>
      <w:r w:rsidR="00B86547">
        <w:rPr>
          <w:rFonts w:ascii="Calibri" w:hAnsi="Calibri"/>
          <w:sz w:val="22"/>
          <w:szCs w:val="22"/>
        </w:rPr>
        <w:t xml:space="preserve"> </w:t>
      </w:r>
    </w:p>
    <w:p w:rsidR="00146351" w:rsidRDefault="00BB48AC" w:rsidP="00BB48AC">
      <w:pPr>
        <w:jc w:val="both"/>
        <w:rPr>
          <w:rFonts w:ascii="Calibri" w:hAnsi="Calibri"/>
          <w:sz w:val="22"/>
          <w:szCs w:val="22"/>
        </w:rPr>
      </w:pPr>
      <w:r w:rsidRPr="00AB2217">
        <w:rPr>
          <w:rFonts w:ascii="Calibri" w:hAnsi="Calibri"/>
          <w:sz w:val="22"/>
          <w:szCs w:val="22"/>
        </w:rPr>
        <w:t>regole.</w:t>
      </w:r>
      <w:r>
        <w:rPr>
          <w:rFonts w:ascii="Calibri" w:hAnsi="Calibri"/>
          <w:sz w:val="22"/>
          <w:szCs w:val="22"/>
        </w:rPr>
        <w:t xml:space="preserve"> </w:t>
      </w:r>
    </w:p>
    <w:p w:rsidR="00146351" w:rsidRDefault="00146351" w:rsidP="00BB48AC">
      <w:pPr>
        <w:jc w:val="both"/>
        <w:rPr>
          <w:rFonts w:ascii="Calibri" w:hAnsi="Calibri"/>
          <w:sz w:val="22"/>
          <w:szCs w:val="22"/>
        </w:rPr>
      </w:pPr>
    </w:p>
    <w:p w:rsidR="00146351" w:rsidRDefault="00146351" w:rsidP="00BB48AC">
      <w:pPr>
        <w:jc w:val="both"/>
        <w:rPr>
          <w:rFonts w:ascii="Calibri" w:hAnsi="Calibri"/>
          <w:sz w:val="22"/>
          <w:szCs w:val="22"/>
        </w:rPr>
      </w:pPr>
    </w:p>
    <w:p w:rsidR="00146351" w:rsidRDefault="00146351" w:rsidP="00BB48AC">
      <w:pPr>
        <w:jc w:val="both"/>
        <w:rPr>
          <w:rFonts w:ascii="Calibri" w:hAnsi="Calibri"/>
          <w:sz w:val="22"/>
          <w:szCs w:val="22"/>
        </w:rPr>
      </w:pPr>
    </w:p>
    <w:p w:rsidR="00146351" w:rsidRDefault="00146351" w:rsidP="00BB48AC">
      <w:pPr>
        <w:jc w:val="both"/>
        <w:rPr>
          <w:rFonts w:ascii="Calibri" w:hAnsi="Calibri"/>
          <w:sz w:val="22"/>
          <w:szCs w:val="22"/>
        </w:rPr>
      </w:pPr>
    </w:p>
    <w:p w:rsidR="00BB48AC" w:rsidRPr="00606E97" w:rsidRDefault="00BB48AC" w:rsidP="00BB48AC">
      <w:pPr>
        <w:jc w:val="both"/>
        <w:rPr>
          <w:rFonts w:ascii="Calibri" w:hAnsi="Calibri"/>
          <w:sz w:val="22"/>
          <w:szCs w:val="22"/>
        </w:rPr>
      </w:pPr>
      <w:r>
        <w:rPr>
          <w:rFonts w:ascii="Calibri" w:hAnsi="Calibri"/>
          <w:sz w:val="22"/>
          <w:szCs w:val="22"/>
        </w:rPr>
        <w:t>Nel 2019 il progetto proseguirà con la terza serie, “</w:t>
      </w:r>
      <w:r w:rsidRPr="00B14A60">
        <w:rPr>
          <w:rFonts w:ascii="Calibri" w:hAnsi="Calibri"/>
          <w:b/>
          <w:sz w:val="22"/>
          <w:szCs w:val="22"/>
        </w:rPr>
        <w:t>Cassonetti da incubo</w:t>
      </w:r>
      <w:r>
        <w:rPr>
          <w:rFonts w:ascii="Calibri" w:hAnsi="Calibri"/>
          <w:sz w:val="22"/>
          <w:szCs w:val="22"/>
        </w:rPr>
        <w:t xml:space="preserve">”, liberamente tratto da “Cucine da incubo”, </w:t>
      </w:r>
      <w:r w:rsidR="00606E97">
        <w:rPr>
          <w:rFonts w:ascii="Calibri" w:hAnsi="Calibri"/>
          <w:sz w:val="22"/>
          <w:szCs w:val="22"/>
        </w:rPr>
        <w:t>dove</w:t>
      </w:r>
      <w:r>
        <w:rPr>
          <w:rFonts w:ascii="Calibri" w:hAnsi="Calibri"/>
          <w:sz w:val="22"/>
          <w:szCs w:val="22"/>
        </w:rPr>
        <w:t xml:space="preserve"> una </w:t>
      </w:r>
      <w:r w:rsidRPr="00050954">
        <w:rPr>
          <w:rFonts w:ascii="Calibri" w:hAnsi="Calibri"/>
          <w:sz w:val="22"/>
          <w:szCs w:val="22"/>
        </w:rPr>
        <w:t>telecamera</w:t>
      </w:r>
      <w:r>
        <w:rPr>
          <w:rFonts w:ascii="Calibri" w:hAnsi="Calibri"/>
          <w:sz w:val="22"/>
          <w:szCs w:val="22"/>
        </w:rPr>
        <w:t xml:space="preserve"> </w:t>
      </w:r>
      <w:r w:rsidRPr="00050954">
        <w:rPr>
          <w:rFonts w:ascii="Calibri" w:hAnsi="Calibri"/>
          <w:sz w:val="22"/>
          <w:szCs w:val="22"/>
        </w:rPr>
        <w:t>posizionat</w:t>
      </w:r>
      <w:r>
        <w:rPr>
          <w:rFonts w:ascii="Calibri" w:hAnsi="Calibri"/>
          <w:sz w:val="22"/>
          <w:szCs w:val="22"/>
        </w:rPr>
        <w:t xml:space="preserve">a </w:t>
      </w:r>
      <w:r w:rsidRPr="00050954">
        <w:rPr>
          <w:rFonts w:ascii="Calibri" w:hAnsi="Calibri"/>
          <w:sz w:val="22"/>
          <w:szCs w:val="22"/>
        </w:rPr>
        <w:t>all’interno</w:t>
      </w:r>
      <w:r>
        <w:rPr>
          <w:rFonts w:ascii="Calibri" w:hAnsi="Calibri"/>
          <w:sz w:val="22"/>
          <w:szCs w:val="22"/>
        </w:rPr>
        <w:t xml:space="preserve"> </w:t>
      </w:r>
      <w:r w:rsidRPr="00050954">
        <w:rPr>
          <w:rFonts w:ascii="Calibri" w:hAnsi="Calibri"/>
          <w:sz w:val="22"/>
          <w:szCs w:val="22"/>
        </w:rPr>
        <w:t>dei</w:t>
      </w:r>
      <w:r>
        <w:rPr>
          <w:rFonts w:ascii="Calibri" w:hAnsi="Calibri"/>
          <w:sz w:val="22"/>
          <w:szCs w:val="22"/>
        </w:rPr>
        <w:t xml:space="preserve"> </w:t>
      </w:r>
      <w:r w:rsidRPr="00606E97">
        <w:rPr>
          <w:rFonts w:ascii="Calibri" w:hAnsi="Calibri"/>
          <w:sz w:val="22"/>
          <w:szCs w:val="22"/>
        </w:rPr>
        <w:t xml:space="preserve">diversi cassonetti inquadra le persone che conferiscono i vari rifiuti, commentando le loro azioni, consigliando quali cose mettere e non mettere, sottolineando gli errori e ringraziando per le “buone azioni”. </w:t>
      </w:r>
    </w:p>
    <w:p w:rsidR="00BB48AC" w:rsidRDefault="00BB48AC" w:rsidP="00BB48AC">
      <w:pPr>
        <w:jc w:val="both"/>
        <w:rPr>
          <w:rFonts w:ascii="Calibri" w:hAnsi="Calibri"/>
          <w:sz w:val="22"/>
          <w:szCs w:val="22"/>
        </w:rPr>
      </w:pPr>
      <w:r w:rsidRPr="00606E97">
        <w:rPr>
          <w:rFonts w:ascii="Calibri" w:hAnsi="Calibri"/>
          <w:sz w:val="22"/>
          <w:szCs w:val="22"/>
        </w:rPr>
        <w:t xml:space="preserve">La conclusione del progetto è affidata al </w:t>
      </w:r>
      <w:r w:rsidRPr="00606E97">
        <w:rPr>
          <w:rFonts w:ascii="Calibri" w:hAnsi="Calibri"/>
          <w:b/>
          <w:sz w:val="22"/>
          <w:szCs w:val="22"/>
        </w:rPr>
        <w:t>“Trono di spazzatura</w:t>
      </w:r>
      <w:r w:rsidRPr="00606E97">
        <w:rPr>
          <w:rFonts w:ascii="Calibri" w:hAnsi="Calibri"/>
          <w:sz w:val="22"/>
          <w:szCs w:val="22"/>
        </w:rPr>
        <w:t>” che, prendendo spunto dalla serie di genere fantasy statunitense, invece di raccontare la lotta per la conquista del potere tra nobili e potenti inquadra un trono in materiali riciclati decorato con una spalliera di “scope”, dove personaggi, anche</w:t>
      </w:r>
      <w:r>
        <w:rPr>
          <w:rFonts w:ascii="Calibri" w:hAnsi="Calibri"/>
          <w:sz w:val="22"/>
          <w:szCs w:val="22"/>
        </w:rPr>
        <w:t xml:space="preserve"> celebrità ed amministratori, </w:t>
      </w:r>
      <w:r w:rsidRPr="00702EC4">
        <w:rPr>
          <w:rFonts w:ascii="Calibri" w:hAnsi="Calibri"/>
          <w:sz w:val="22"/>
          <w:szCs w:val="22"/>
        </w:rPr>
        <w:t>“impongono”</w:t>
      </w:r>
      <w:r>
        <w:rPr>
          <w:rFonts w:ascii="Calibri" w:hAnsi="Calibri"/>
          <w:sz w:val="22"/>
          <w:szCs w:val="22"/>
        </w:rPr>
        <w:t xml:space="preserve"> </w:t>
      </w:r>
      <w:r w:rsidRPr="00702EC4">
        <w:rPr>
          <w:rFonts w:ascii="Calibri" w:hAnsi="Calibri"/>
          <w:sz w:val="22"/>
          <w:szCs w:val="22"/>
        </w:rPr>
        <w:t>ironicamente</w:t>
      </w:r>
      <w:r>
        <w:rPr>
          <w:rFonts w:ascii="Calibri" w:hAnsi="Calibri"/>
          <w:sz w:val="22"/>
          <w:szCs w:val="22"/>
        </w:rPr>
        <w:t xml:space="preserve"> </w:t>
      </w:r>
      <w:r w:rsidRPr="00702EC4">
        <w:rPr>
          <w:rFonts w:ascii="Calibri" w:hAnsi="Calibri"/>
          <w:sz w:val="22"/>
          <w:szCs w:val="22"/>
        </w:rPr>
        <w:t>il</w:t>
      </w:r>
      <w:r>
        <w:rPr>
          <w:rFonts w:ascii="Calibri" w:hAnsi="Calibri"/>
          <w:sz w:val="22"/>
          <w:szCs w:val="22"/>
        </w:rPr>
        <w:t xml:space="preserve"> </w:t>
      </w:r>
      <w:r w:rsidRPr="00702EC4">
        <w:rPr>
          <w:rFonts w:ascii="Calibri" w:hAnsi="Calibri"/>
          <w:sz w:val="22"/>
          <w:szCs w:val="22"/>
        </w:rPr>
        <w:t>loro</w:t>
      </w:r>
      <w:r>
        <w:rPr>
          <w:rFonts w:ascii="Calibri" w:hAnsi="Calibri"/>
          <w:sz w:val="22"/>
          <w:szCs w:val="22"/>
        </w:rPr>
        <w:t xml:space="preserve"> </w:t>
      </w:r>
      <w:r w:rsidRPr="00702EC4">
        <w:rPr>
          <w:rFonts w:ascii="Calibri" w:hAnsi="Calibri"/>
          <w:sz w:val="22"/>
          <w:szCs w:val="22"/>
        </w:rPr>
        <w:t>punto</w:t>
      </w:r>
      <w:r>
        <w:rPr>
          <w:rFonts w:ascii="Calibri" w:hAnsi="Calibri"/>
          <w:sz w:val="22"/>
          <w:szCs w:val="22"/>
        </w:rPr>
        <w:t xml:space="preserve"> </w:t>
      </w:r>
      <w:r w:rsidRPr="00702EC4">
        <w:rPr>
          <w:rFonts w:ascii="Calibri" w:hAnsi="Calibri"/>
          <w:sz w:val="22"/>
          <w:szCs w:val="22"/>
        </w:rPr>
        <w:t>di</w:t>
      </w:r>
      <w:r>
        <w:rPr>
          <w:rFonts w:ascii="Calibri" w:hAnsi="Calibri"/>
          <w:sz w:val="22"/>
          <w:szCs w:val="22"/>
        </w:rPr>
        <w:t xml:space="preserve"> </w:t>
      </w:r>
      <w:r w:rsidRPr="00702EC4">
        <w:rPr>
          <w:rFonts w:ascii="Calibri" w:hAnsi="Calibri"/>
          <w:sz w:val="22"/>
          <w:szCs w:val="22"/>
        </w:rPr>
        <w:t>vista</w:t>
      </w:r>
      <w:r>
        <w:rPr>
          <w:rFonts w:ascii="Calibri" w:hAnsi="Calibri"/>
          <w:sz w:val="22"/>
          <w:szCs w:val="22"/>
        </w:rPr>
        <w:t xml:space="preserve"> </w:t>
      </w:r>
      <w:r w:rsidRPr="00702EC4">
        <w:rPr>
          <w:rFonts w:ascii="Calibri" w:hAnsi="Calibri"/>
          <w:sz w:val="22"/>
          <w:szCs w:val="22"/>
        </w:rPr>
        <w:t>sui</w:t>
      </w:r>
      <w:r>
        <w:rPr>
          <w:rFonts w:ascii="Calibri" w:hAnsi="Calibri"/>
          <w:sz w:val="22"/>
          <w:szCs w:val="22"/>
        </w:rPr>
        <w:t xml:space="preserve"> </w:t>
      </w:r>
      <w:r w:rsidRPr="00702EC4">
        <w:rPr>
          <w:rFonts w:ascii="Calibri" w:hAnsi="Calibri"/>
          <w:sz w:val="22"/>
          <w:szCs w:val="22"/>
        </w:rPr>
        <w:t>rifiuti</w:t>
      </w:r>
      <w:r>
        <w:rPr>
          <w:rFonts w:ascii="Calibri" w:hAnsi="Calibri"/>
          <w:sz w:val="22"/>
          <w:szCs w:val="22"/>
        </w:rPr>
        <w:t xml:space="preserve"> </w:t>
      </w:r>
      <w:r w:rsidRPr="00702EC4">
        <w:rPr>
          <w:rFonts w:ascii="Calibri" w:hAnsi="Calibri"/>
          <w:sz w:val="22"/>
          <w:szCs w:val="22"/>
        </w:rPr>
        <w:t>e</w:t>
      </w:r>
      <w:r>
        <w:rPr>
          <w:rFonts w:ascii="Calibri" w:hAnsi="Calibri"/>
          <w:sz w:val="22"/>
          <w:szCs w:val="22"/>
        </w:rPr>
        <w:t xml:space="preserve"> </w:t>
      </w:r>
      <w:r w:rsidRPr="00702EC4">
        <w:rPr>
          <w:rFonts w:ascii="Calibri" w:hAnsi="Calibri"/>
          <w:sz w:val="22"/>
          <w:szCs w:val="22"/>
        </w:rPr>
        <w:t>sulla</w:t>
      </w:r>
      <w:r>
        <w:rPr>
          <w:rFonts w:ascii="Calibri" w:hAnsi="Calibri"/>
          <w:sz w:val="22"/>
          <w:szCs w:val="22"/>
        </w:rPr>
        <w:t xml:space="preserve"> </w:t>
      </w:r>
      <w:r w:rsidRPr="00702EC4">
        <w:rPr>
          <w:rFonts w:ascii="Calibri" w:hAnsi="Calibri"/>
          <w:sz w:val="22"/>
          <w:szCs w:val="22"/>
        </w:rPr>
        <w:t>corretta</w:t>
      </w:r>
      <w:r>
        <w:rPr>
          <w:rFonts w:ascii="Calibri" w:hAnsi="Calibri"/>
          <w:sz w:val="22"/>
          <w:szCs w:val="22"/>
        </w:rPr>
        <w:t xml:space="preserve"> </w:t>
      </w:r>
      <w:r w:rsidRPr="00702EC4">
        <w:rPr>
          <w:rFonts w:ascii="Calibri" w:hAnsi="Calibri"/>
          <w:sz w:val="22"/>
          <w:szCs w:val="22"/>
        </w:rPr>
        <w:t>raccolta</w:t>
      </w:r>
      <w:r>
        <w:rPr>
          <w:rFonts w:ascii="Calibri" w:hAnsi="Calibri"/>
          <w:sz w:val="22"/>
          <w:szCs w:val="22"/>
        </w:rPr>
        <w:t xml:space="preserve"> </w:t>
      </w:r>
      <w:r w:rsidRPr="00702EC4">
        <w:rPr>
          <w:rFonts w:ascii="Calibri" w:hAnsi="Calibri"/>
          <w:sz w:val="22"/>
          <w:szCs w:val="22"/>
        </w:rPr>
        <w:t>differenziata</w:t>
      </w:r>
      <w:r>
        <w:rPr>
          <w:rFonts w:ascii="Calibri" w:hAnsi="Calibri"/>
          <w:sz w:val="22"/>
          <w:szCs w:val="22"/>
        </w:rPr>
        <w:t>.</w:t>
      </w:r>
    </w:p>
    <w:p w:rsidR="009F491B" w:rsidRDefault="009F491B" w:rsidP="00BB48AC">
      <w:pPr>
        <w:jc w:val="both"/>
        <w:rPr>
          <w:rFonts w:ascii="Calibri" w:hAnsi="Calibri"/>
          <w:sz w:val="22"/>
          <w:szCs w:val="22"/>
        </w:rPr>
      </w:pPr>
    </w:p>
    <w:p w:rsidR="00E27B5B" w:rsidRDefault="009F491B" w:rsidP="00E27B5B">
      <w:pPr>
        <w:shd w:val="clear" w:color="auto" w:fill="FFFFFF"/>
        <w:jc w:val="both"/>
        <w:rPr>
          <w:rFonts w:ascii="Calibri" w:hAnsi="Calibri"/>
          <w:sz w:val="22"/>
          <w:szCs w:val="22"/>
        </w:rPr>
      </w:pPr>
      <w:r w:rsidRPr="00217036">
        <w:rPr>
          <w:rFonts w:ascii="Calibri" w:hAnsi="Calibri"/>
          <w:sz w:val="22"/>
          <w:szCs w:val="22"/>
        </w:rPr>
        <w:t xml:space="preserve">In rappresentanza dei consorzi nazionali di filiera per il riciclo degli imballaggi ha parlato </w:t>
      </w:r>
      <w:r w:rsidRPr="00217036">
        <w:rPr>
          <w:rFonts w:ascii="Calibri" w:hAnsi="Calibri"/>
          <w:b/>
          <w:sz w:val="22"/>
          <w:szCs w:val="22"/>
        </w:rPr>
        <w:t xml:space="preserve">Federico </w:t>
      </w:r>
      <w:proofErr w:type="spellStart"/>
      <w:r w:rsidRPr="00217036">
        <w:rPr>
          <w:rFonts w:ascii="Calibri" w:hAnsi="Calibri"/>
          <w:b/>
          <w:sz w:val="22"/>
          <w:szCs w:val="22"/>
        </w:rPr>
        <w:t>Fusari</w:t>
      </w:r>
      <w:proofErr w:type="spellEnd"/>
      <w:r>
        <w:rPr>
          <w:rFonts w:ascii="Calibri" w:hAnsi="Calibri"/>
          <w:sz w:val="22"/>
          <w:szCs w:val="22"/>
        </w:rPr>
        <w:t xml:space="preserve">, </w:t>
      </w:r>
      <w:r w:rsidRPr="00BD09D1">
        <w:rPr>
          <w:rFonts w:ascii="Calibri" w:hAnsi="Calibri"/>
          <w:b/>
          <w:sz w:val="22"/>
          <w:szCs w:val="22"/>
        </w:rPr>
        <w:t>Direttore del Consorzio Ricrea:</w:t>
      </w:r>
      <w:r>
        <w:rPr>
          <w:rFonts w:ascii="Calibri" w:hAnsi="Calibri"/>
          <w:sz w:val="22"/>
          <w:szCs w:val="22"/>
        </w:rPr>
        <w:t xml:space="preserve"> «</w:t>
      </w:r>
      <w:r w:rsidRPr="00217036">
        <w:rPr>
          <w:rFonts w:ascii="Calibri" w:hAnsi="Calibri"/>
          <w:i/>
          <w:sz w:val="22"/>
          <w:szCs w:val="22"/>
        </w:rPr>
        <w:t>I consorzi di Filiera del riciclo degli imballaggi in Acciaio (Ricrea) Alluminio (</w:t>
      </w:r>
      <w:proofErr w:type="spellStart"/>
      <w:r w:rsidRPr="00217036">
        <w:rPr>
          <w:rFonts w:ascii="Calibri" w:hAnsi="Calibri"/>
          <w:i/>
          <w:sz w:val="22"/>
          <w:szCs w:val="22"/>
        </w:rPr>
        <w:t>CiAl</w:t>
      </w:r>
      <w:proofErr w:type="spellEnd"/>
      <w:r w:rsidRPr="00217036">
        <w:rPr>
          <w:rFonts w:ascii="Calibri" w:hAnsi="Calibri"/>
          <w:i/>
          <w:sz w:val="22"/>
          <w:szCs w:val="22"/>
        </w:rPr>
        <w:t>) Carta e Cartone (</w:t>
      </w:r>
      <w:proofErr w:type="spellStart"/>
      <w:r w:rsidRPr="00217036">
        <w:rPr>
          <w:rFonts w:ascii="Calibri" w:hAnsi="Calibri"/>
          <w:i/>
          <w:sz w:val="22"/>
          <w:szCs w:val="22"/>
        </w:rPr>
        <w:t>Comieco</w:t>
      </w:r>
      <w:proofErr w:type="spellEnd"/>
      <w:r w:rsidRPr="00217036">
        <w:rPr>
          <w:rFonts w:ascii="Calibri" w:hAnsi="Calibri"/>
          <w:i/>
          <w:sz w:val="22"/>
          <w:szCs w:val="22"/>
        </w:rPr>
        <w:t>) Plastica (</w:t>
      </w:r>
      <w:proofErr w:type="spellStart"/>
      <w:r w:rsidRPr="00217036">
        <w:rPr>
          <w:rFonts w:ascii="Calibri" w:hAnsi="Calibri"/>
          <w:i/>
          <w:sz w:val="22"/>
          <w:szCs w:val="22"/>
        </w:rPr>
        <w:t>Corepla</w:t>
      </w:r>
      <w:proofErr w:type="spellEnd"/>
      <w:r w:rsidRPr="00217036">
        <w:rPr>
          <w:rFonts w:ascii="Calibri" w:hAnsi="Calibri"/>
          <w:i/>
          <w:sz w:val="22"/>
          <w:szCs w:val="22"/>
        </w:rPr>
        <w:t>) e Vetro (</w:t>
      </w:r>
      <w:proofErr w:type="spellStart"/>
      <w:r w:rsidRPr="00217036">
        <w:rPr>
          <w:rFonts w:ascii="Calibri" w:hAnsi="Calibri"/>
          <w:i/>
          <w:sz w:val="22"/>
          <w:szCs w:val="22"/>
        </w:rPr>
        <w:t>Coreve</w:t>
      </w:r>
      <w:proofErr w:type="spellEnd"/>
      <w:r w:rsidRPr="00217036">
        <w:rPr>
          <w:rFonts w:ascii="Calibri" w:hAnsi="Calibri"/>
          <w:i/>
          <w:sz w:val="22"/>
          <w:szCs w:val="22"/>
        </w:rPr>
        <w:t xml:space="preserve">) facenti parte del sistema </w:t>
      </w:r>
      <w:proofErr w:type="spellStart"/>
      <w:r w:rsidRPr="00217036">
        <w:rPr>
          <w:rFonts w:ascii="Calibri" w:hAnsi="Calibri"/>
          <w:i/>
          <w:sz w:val="22"/>
          <w:szCs w:val="22"/>
        </w:rPr>
        <w:t>Conai</w:t>
      </w:r>
      <w:proofErr w:type="spellEnd"/>
      <w:r w:rsidRPr="00217036">
        <w:rPr>
          <w:rFonts w:ascii="Calibri" w:hAnsi="Calibri"/>
          <w:i/>
          <w:sz w:val="22"/>
          <w:szCs w:val="22"/>
        </w:rPr>
        <w:t>, sono da sempre impegnati a sostenere campagne locali di comunicazione volte alla sensibilizzazione alla Raccolta Differenziata degli imballaggi come mezzo indispensabile per realizzarne il relativo riciclo. Gli ottimi risultati, in termini di quantità raccolte, raggiunti dal gruppo di aziende facenti parte di Toscana Ricicla, ci spingono ad incentivare ulteriormente una comunicazione più capillare per migliorare anche la qualità degli imballaggi raccolti dai cittadini toscani</w:t>
      </w:r>
      <w:r>
        <w:rPr>
          <w:rFonts w:ascii="Calibri" w:hAnsi="Calibri"/>
          <w:sz w:val="22"/>
          <w:szCs w:val="22"/>
        </w:rPr>
        <w:t>».</w:t>
      </w:r>
    </w:p>
    <w:p w:rsidR="004D1513" w:rsidRDefault="00E27B5B" w:rsidP="004D1513">
      <w:pPr>
        <w:shd w:val="clear" w:color="auto" w:fill="FFFFFF"/>
        <w:jc w:val="both"/>
        <w:rPr>
          <w:rFonts w:ascii="Calibri" w:hAnsi="Calibri"/>
          <w:sz w:val="22"/>
          <w:szCs w:val="22"/>
        </w:rPr>
      </w:pPr>
      <w:r w:rsidRPr="00BD09D1">
        <w:rPr>
          <w:rFonts w:ascii="Calibri" w:hAnsi="Calibri"/>
          <w:b/>
          <w:sz w:val="22"/>
          <w:szCs w:val="22"/>
        </w:rPr>
        <w:t xml:space="preserve">Alfredo De Girolamo, presidente di </w:t>
      </w:r>
      <w:proofErr w:type="spellStart"/>
      <w:r w:rsidRPr="00BD09D1">
        <w:rPr>
          <w:rFonts w:ascii="Calibri" w:hAnsi="Calibri"/>
          <w:b/>
          <w:sz w:val="22"/>
          <w:szCs w:val="22"/>
        </w:rPr>
        <w:t>Confservizi</w:t>
      </w:r>
      <w:proofErr w:type="spellEnd"/>
      <w:r w:rsidRPr="00BD09D1">
        <w:rPr>
          <w:rFonts w:ascii="Calibri" w:hAnsi="Calibri"/>
          <w:b/>
          <w:sz w:val="22"/>
          <w:szCs w:val="22"/>
        </w:rPr>
        <w:t xml:space="preserve"> </w:t>
      </w:r>
      <w:proofErr w:type="spellStart"/>
      <w:r w:rsidRPr="00BD09D1">
        <w:rPr>
          <w:rFonts w:ascii="Calibri" w:hAnsi="Calibri"/>
          <w:b/>
          <w:sz w:val="22"/>
          <w:szCs w:val="22"/>
        </w:rPr>
        <w:t>Cispel</w:t>
      </w:r>
      <w:proofErr w:type="spellEnd"/>
      <w:r w:rsidRPr="00BD09D1">
        <w:rPr>
          <w:rFonts w:ascii="Calibri" w:hAnsi="Calibri"/>
          <w:b/>
          <w:sz w:val="22"/>
          <w:szCs w:val="22"/>
        </w:rPr>
        <w:t xml:space="preserve"> Toscana</w:t>
      </w:r>
      <w:r w:rsidRPr="00E27B5B">
        <w:rPr>
          <w:rFonts w:ascii="Calibri" w:hAnsi="Calibri"/>
          <w:sz w:val="22"/>
          <w:szCs w:val="22"/>
        </w:rPr>
        <w:t xml:space="preserve">: </w:t>
      </w:r>
      <w:r w:rsidR="004D1513">
        <w:rPr>
          <w:rFonts w:ascii="Calibri" w:hAnsi="Calibri"/>
          <w:sz w:val="22"/>
          <w:szCs w:val="22"/>
        </w:rPr>
        <w:t>«</w:t>
      </w:r>
      <w:r w:rsidRPr="00E27B5B">
        <w:rPr>
          <w:rFonts w:ascii="Calibri" w:hAnsi="Calibri"/>
          <w:i/>
          <w:sz w:val="22"/>
          <w:szCs w:val="22"/>
        </w:rPr>
        <w:t>La campagna di comunicazione che presentiamo oggi è un altro passo di un’azione avviata ormai molto tempo fa, ma anche l'inizio di una nuova fase, di uno stile diverso. Comunicare con cittadini ed imprese nel settore dei rifiuti urbani è un elemento centrale, fondamentale del servizio. Compito dei gestori è organizzare al meglio il servizio e dare corrette informazioni agli utenti su cosa differenziare, come farlo, come non sbagliare e come usare al meglio i servizi offerti. Il compito dell’Associazione è invece parlare all'opinione pubblica, informando che siamo tutti sulla buona strada, che gli sforzi di ciascuno in questi anni hanno già prodotto un buon risultato: ricicliamo circa il 50% dei rifiuti urbani e il 65% di quelli industriali, siamo il secondo paese per riciclo in Europa, il primo per industria, e la Toscana è il principale distretto industriale italiano del riciclo con una storia secolare alle spalle. La campagna si inserisce in questo contesto, e vuole dimostrare come un settore centrale per l’economia regionale sia in grado di mantenere i suoi livelli di qualità anche con una comunicazione al passo coi tempi</w:t>
      </w:r>
      <w:r w:rsidR="004D1513">
        <w:rPr>
          <w:rFonts w:ascii="Calibri" w:hAnsi="Calibri"/>
          <w:i/>
          <w:sz w:val="22"/>
          <w:szCs w:val="22"/>
        </w:rPr>
        <w:t>»</w:t>
      </w:r>
      <w:r w:rsidRPr="00E27B5B">
        <w:rPr>
          <w:rFonts w:ascii="Calibri" w:hAnsi="Calibri"/>
          <w:sz w:val="22"/>
          <w:szCs w:val="22"/>
        </w:rPr>
        <w:t>.</w:t>
      </w:r>
    </w:p>
    <w:p w:rsidR="00BD09D1" w:rsidRDefault="004D1513" w:rsidP="004D1513">
      <w:pPr>
        <w:shd w:val="clear" w:color="auto" w:fill="FFFFFF"/>
        <w:jc w:val="both"/>
        <w:rPr>
          <w:rFonts w:ascii="Calibri" w:hAnsi="Calibri" w:cs="Calibri"/>
          <w:i/>
          <w:iCs/>
          <w:color w:val="00000A"/>
          <w:sz w:val="22"/>
          <w:szCs w:val="22"/>
        </w:rPr>
      </w:pPr>
      <w:r>
        <w:rPr>
          <w:rFonts w:ascii="Calibri" w:hAnsi="Calibri"/>
          <w:sz w:val="22"/>
          <w:szCs w:val="22"/>
        </w:rPr>
        <w:t>«</w:t>
      </w:r>
      <w:r>
        <w:rPr>
          <w:rFonts w:ascii="Calibri" w:hAnsi="Calibri" w:cs="Calibri"/>
          <w:i/>
          <w:iCs/>
          <w:color w:val="00000A"/>
          <w:sz w:val="22"/>
          <w:szCs w:val="22"/>
        </w:rPr>
        <w:t xml:space="preserve">Il percorso di </w:t>
      </w:r>
      <w:proofErr w:type="spellStart"/>
      <w:r>
        <w:rPr>
          <w:rFonts w:ascii="Calibri" w:hAnsi="Calibri" w:cs="Calibri"/>
          <w:i/>
          <w:iCs/>
          <w:color w:val="00000A"/>
          <w:sz w:val="22"/>
          <w:szCs w:val="22"/>
        </w:rPr>
        <w:t>efficientamento</w:t>
      </w:r>
      <w:proofErr w:type="spellEnd"/>
      <w:r>
        <w:rPr>
          <w:rFonts w:ascii="Calibri" w:hAnsi="Calibri" w:cs="Calibri"/>
          <w:i/>
          <w:iCs/>
          <w:color w:val="00000A"/>
          <w:sz w:val="22"/>
          <w:szCs w:val="22"/>
        </w:rPr>
        <w:t xml:space="preserve"> delle filiere industriali del riciclo, che già oggi sono un punto di riferimento nella nostra regione, deve essere accompagnato da un miglioramento sostenibile della qualità delle raccolte, finalizzate a un riciclo effettivo dei materiali. Per questo le aziende toscane del ciclo dei rifiuti - </w:t>
      </w:r>
      <w:r w:rsidRPr="004D1513">
        <w:rPr>
          <w:rFonts w:ascii="Calibri" w:hAnsi="Calibri" w:cs="Calibri"/>
          <w:iCs/>
          <w:color w:val="00000A"/>
          <w:sz w:val="22"/>
          <w:szCs w:val="22"/>
        </w:rPr>
        <w:t xml:space="preserve">spiega il </w:t>
      </w:r>
      <w:r w:rsidRPr="000C1CE2">
        <w:rPr>
          <w:rFonts w:ascii="Calibri" w:hAnsi="Calibri" w:cs="Calibri"/>
          <w:b/>
          <w:iCs/>
          <w:color w:val="00000A"/>
          <w:sz w:val="22"/>
          <w:szCs w:val="22"/>
        </w:rPr>
        <w:t xml:space="preserve">direttore generale di </w:t>
      </w:r>
      <w:proofErr w:type="spellStart"/>
      <w:r w:rsidRPr="000C1CE2">
        <w:rPr>
          <w:rFonts w:ascii="Calibri" w:hAnsi="Calibri" w:cs="Calibri"/>
          <w:b/>
          <w:iCs/>
          <w:color w:val="00000A"/>
          <w:sz w:val="22"/>
          <w:szCs w:val="22"/>
        </w:rPr>
        <w:t>Revet</w:t>
      </w:r>
      <w:proofErr w:type="spellEnd"/>
      <w:r w:rsidRPr="000C1CE2">
        <w:rPr>
          <w:rFonts w:ascii="Calibri" w:hAnsi="Calibri" w:cs="Calibri"/>
          <w:b/>
          <w:iCs/>
          <w:color w:val="00000A"/>
          <w:sz w:val="22"/>
          <w:szCs w:val="22"/>
        </w:rPr>
        <w:t xml:space="preserve">, Alessandro </w:t>
      </w:r>
      <w:proofErr w:type="spellStart"/>
      <w:r w:rsidRPr="000C1CE2">
        <w:rPr>
          <w:rFonts w:ascii="Calibri" w:hAnsi="Calibri" w:cs="Calibri"/>
          <w:b/>
          <w:iCs/>
          <w:color w:val="00000A"/>
          <w:sz w:val="22"/>
          <w:szCs w:val="22"/>
        </w:rPr>
        <w:t>Canovai</w:t>
      </w:r>
      <w:proofErr w:type="spellEnd"/>
      <w:r>
        <w:rPr>
          <w:rFonts w:ascii="Calibri" w:hAnsi="Calibri" w:cs="Calibri"/>
          <w:i/>
          <w:iCs/>
          <w:color w:val="00000A"/>
          <w:sz w:val="22"/>
          <w:szCs w:val="22"/>
        </w:rPr>
        <w:t xml:space="preserve"> - hanno investito in questo nuovo progetto, che facendo leva sui canali di comunicazione più moderni e coinvolgenti, punta a rendere il cittadino più informato e  consapevole, al fine di ridurre gli errori e migliorando la qualità delle raccolte differenziate». </w:t>
      </w:r>
    </w:p>
    <w:p w:rsidR="004D1513" w:rsidRDefault="004D1513" w:rsidP="004D1513">
      <w:pPr>
        <w:shd w:val="clear" w:color="auto" w:fill="FFFFFF"/>
        <w:jc w:val="both"/>
        <w:rPr>
          <w:rFonts w:ascii="Calibri" w:hAnsi="Calibri"/>
          <w:sz w:val="22"/>
          <w:szCs w:val="22"/>
        </w:rPr>
      </w:pPr>
    </w:p>
    <w:p w:rsidR="00BD09D1" w:rsidRDefault="009F491B" w:rsidP="00BB48AC">
      <w:pPr>
        <w:jc w:val="both"/>
        <w:rPr>
          <w:rFonts w:ascii="Calibri" w:hAnsi="Calibri"/>
          <w:sz w:val="22"/>
          <w:szCs w:val="22"/>
        </w:rPr>
      </w:pPr>
      <w:r>
        <w:rPr>
          <w:rFonts w:ascii="Calibri" w:hAnsi="Calibri"/>
          <w:sz w:val="22"/>
          <w:szCs w:val="22"/>
        </w:rPr>
        <w:t xml:space="preserve">La </w:t>
      </w:r>
      <w:r w:rsidRPr="00765833">
        <w:rPr>
          <w:rFonts w:ascii="Calibri" w:hAnsi="Calibri"/>
          <w:sz w:val="22"/>
          <w:szCs w:val="22"/>
        </w:rPr>
        <w:t xml:space="preserve">prima serie </w:t>
      </w:r>
      <w:r>
        <w:rPr>
          <w:rFonts w:ascii="Calibri" w:hAnsi="Calibri"/>
          <w:sz w:val="22"/>
          <w:szCs w:val="22"/>
        </w:rPr>
        <w:t xml:space="preserve">sarà on </w:t>
      </w:r>
      <w:proofErr w:type="spellStart"/>
      <w:r>
        <w:rPr>
          <w:rFonts w:ascii="Calibri" w:hAnsi="Calibri"/>
          <w:sz w:val="22"/>
          <w:szCs w:val="22"/>
        </w:rPr>
        <w:t>line</w:t>
      </w:r>
      <w:proofErr w:type="spellEnd"/>
      <w:r>
        <w:rPr>
          <w:rFonts w:ascii="Calibri" w:hAnsi="Calibri"/>
          <w:sz w:val="22"/>
          <w:szCs w:val="22"/>
        </w:rPr>
        <w:t xml:space="preserve"> a partire dal</w:t>
      </w:r>
      <w:r w:rsidRPr="00765833">
        <w:rPr>
          <w:rFonts w:ascii="Calibri" w:hAnsi="Calibri"/>
          <w:sz w:val="22"/>
          <w:szCs w:val="22"/>
        </w:rPr>
        <w:t xml:space="preserve"> 30 novembre; </w:t>
      </w:r>
      <w:r>
        <w:rPr>
          <w:rFonts w:ascii="Calibri" w:hAnsi="Calibri"/>
          <w:sz w:val="22"/>
          <w:szCs w:val="22"/>
        </w:rPr>
        <w:t>secondo la programmazione prevista verrà pubblicata sul web</w:t>
      </w:r>
      <w:r w:rsidRPr="00765833">
        <w:rPr>
          <w:rFonts w:ascii="Calibri" w:hAnsi="Calibri"/>
          <w:sz w:val="22"/>
          <w:szCs w:val="22"/>
        </w:rPr>
        <w:t xml:space="preserve"> una puntata a settimana, e dopo il primo mese verranno diffuse in contemporanea due serie con le stesse cadenze, fino all’esaurimento delle 8 puntate ciascuna. I video saranno</w:t>
      </w:r>
      <w:r>
        <w:rPr>
          <w:rFonts w:ascii="Calibri" w:hAnsi="Calibri"/>
          <w:sz w:val="22"/>
          <w:szCs w:val="22"/>
        </w:rPr>
        <w:t>,</w:t>
      </w:r>
      <w:r w:rsidRPr="00765833">
        <w:rPr>
          <w:rFonts w:ascii="Calibri" w:hAnsi="Calibri"/>
          <w:sz w:val="22"/>
          <w:szCs w:val="22"/>
        </w:rPr>
        <w:t xml:space="preserve"> inoltre</w:t>
      </w:r>
      <w:r>
        <w:rPr>
          <w:rFonts w:ascii="Calibri" w:hAnsi="Calibri"/>
          <w:sz w:val="22"/>
          <w:szCs w:val="22"/>
        </w:rPr>
        <w:t>,</w:t>
      </w:r>
      <w:r w:rsidRPr="00765833">
        <w:rPr>
          <w:rFonts w:ascii="Calibri" w:hAnsi="Calibri"/>
          <w:sz w:val="22"/>
          <w:szCs w:val="22"/>
        </w:rPr>
        <w:t xml:space="preserve"> pubblicati sul can</w:t>
      </w:r>
      <w:r>
        <w:rPr>
          <w:rFonts w:ascii="Calibri" w:hAnsi="Calibri"/>
          <w:sz w:val="22"/>
          <w:szCs w:val="22"/>
        </w:rPr>
        <w:t xml:space="preserve">ale </w:t>
      </w:r>
      <w:proofErr w:type="spellStart"/>
      <w:r>
        <w:rPr>
          <w:rFonts w:ascii="Calibri" w:hAnsi="Calibri"/>
          <w:sz w:val="22"/>
          <w:szCs w:val="22"/>
        </w:rPr>
        <w:t>YouTube</w:t>
      </w:r>
      <w:proofErr w:type="spellEnd"/>
      <w:r>
        <w:rPr>
          <w:rFonts w:ascii="Calibri" w:hAnsi="Calibri"/>
          <w:sz w:val="22"/>
          <w:szCs w:val="22"/>
        </w:rPr>
        <w:t xml:space="preserve">, sulla pagina </w:t>
      </w:r>
      <w:proofErr w:type="spellStart"/>
      <w:r>
        <w:rPr>
          <w:rFonts w:ascii="Calibri" w:hAnsi="Calibri"/>
          <w:sz w:val="22"/>
          <w:szCs w:val="22"/>
        </w:rPr>
        <w:t>Facebook</w:t>
      </w:r>
      <w:proofErr w:type="spellEnd"/>
      <w:r w:rsidRPr="00765833">
        <w:rPr>
          <w:rFonts w:ascii="Calibri" w:hAnsi="Calibri"/>
          <w:sz w:val="22"/>
          <w:szCs w:val="22"/>
        </w:rPr>
        <w:t xml:space="preserve"> di Toscana Ricicla</w:t>
      </w:r>
      <w:r w:rsidR="00E41CDA">
        <w:rPr>
          <w:rFonts w:ascii="Calibri" w:hAnsi="Calibri"/>
          <w:sz w:val="22"/>
          <w:szCs w:val="22"/>
        </w:rPr>
        <w:t xml:space="preserve">, su </w:t>
      </w:r>
      <w:proofErr w:type="spellStart"/>
      <w:r w:rsidR="00E41CDA">
        <w:rPr>
          <w:rFonts w:ascii="Calibri" w:hAnsi="Calibri"/>
          <w:sz w:val="22"/>
          <w:szCs w:val="22"/>
        </w:rPr>
        <w:t>Instagram</w:t>
      </w:r>
      <w:proofErr w:type="spellEnd"/>
      <w:r>
        <w:rPr>
          <w:rFonts w:ascii="Calibri" w:hAnsi="Calibri"/>
          <w:sz w:val="22"/>
          <w:szCs w:val="22"/>
        </w:rPr>
        <w:t xml:space="preserve">, </w:t>
      </w:r>
      <w:proofErr w:type="spellStart"/>
      <w:r>
        <w:rPr>
          <w:rFonts w:ascii="Calibri" w:hAnsi="Calibri"/>
          <w:sz w:val="22"/>
          <w:szCs w:val="22"/>
        </w:rPr>
        <w:t>Twitter</w:t>
      </w:r>
      <w:proofErr w:type="spellEnd"/>
      <w:r w:rsidRPr="00765833">
        <w:rPr>
          <w:rFonts w:ascii="Calibri" w:hAnsi="Calibri"/>
          <w:sz w:val="22"/>
          <w:szCs w:val="22"/>
        </w:rPr>
        <w:t xml:space="preserve"> e sui siti e sulle piattaforme social dei Consorzi di filiera e delle aziende con l’obiettivo di realizzare una </w:t>
      </w:r>
      <w:r w:rsidRPr="00765833">
        <w:rPr>
          <w:rFonts w:ascii="Calibri" w:hAnsi="Calibri"/>
          <w:i/>
          <w:sz w:val="22"/>
          <w:szCs w:val="22"/>
        </w:rPr>
        <w:t>“</w:t>
      </w:r>
      <w:proofErr w:type="spellStart"/>
      <w:r w:rsidRPr="00765833">
        <w:rPr>
          <w:rFonts w:ascii="Calibri" w:hAnsi="Calibri"/>
          <w:i/>
          <w:sz w:val="22"/>
          <w:szCs w:val="22"/>
        </w:rPr>
        <w:t>viralità</w:t>
      </w:r>
      <w:proofErr w:type="spellEnd"/>
      <w:r w:rsidRPr="00765833">
        <w:rPr>
          <w:rFonts w:ascii="Calibri" w:hAnsi="Calibri"/>
          <w:sz w:val="22"/>
          <w:szCs w:val="22"/>
        </w:rPr>
        <w:t>” virtuosa in tema di rifiuti.</w:t>
      </w:r>
      <w:r>
        <w:rPr>
          <w:rFonts w:ascii="Calibri" w:hAnsi="Calibri"/>
          <w:sz w:val="22"/>
          <w:szCs w:val="22"/>
        </w:rPr>
        <w:t xml:space="preserve"> </w:t>
      </w:r>
    </w:p>
    <w:p w:rsidR="00BD09D1" w:rsidRDefault="00BD09D1" w:rsidP="00BB48AC">
      <w:pPr>
        <w:jc w:val="both"/>
        <w:rPr>
          <w:rFonts w:ascii="Calibri" w:hAnsi="Calibri"/>
          <w:sz w:val="22"/>
          <w:szCs w:val="22"/>
        </w:rPr>
      </w:pPr>
    </w:p>
    <w:p w:rsidR="00BB48AC" w:rsidRDefault="00BB48AC" w:rsidP="00BB48AC">
      <w:pPr>
        <w:rPr>
          <w:rFonts w:ascii="Calibri" w:hAnsi="Calibri"/>
          <w:b/>
          <w:i/>
          <w:sz w:val="20"/>
          <w:szCs w:val="20"/>
        </w:rPr>
      </w:pPr>
      <w:r w:rsidRPr="006B0ECC">
        <w:rPr>
          <w:rFonts w:ascii="Calibri" w:hAnsi="Calibri"/>
          <w:b/>
          <w:i/>
          <w:sz w:val="20"/>
          <w:szCs w:val="20"/>
        </w:rPr>
        <w:t>Ufficio Stampa</w:t>
      </w:r>
    </w:p>
    <w:p w:rsidR="00BB48AC" w:rsidRPr="006B0ECC" w:rsidRDefault="00BB48AC" w:rsidP="00BB48AC">
      <w:pPr>
        <w:rPr>
          <w:rFonts w:ascii="Calibri" w:hAnsi="Calibri"/>
          <w:i/>
          <w:sz w:val="20"/>
          <w:szCs w:val="20"/>
        </w:rPr>
      </w:pPr>
      <w:r w:rsidRPr="006B0ECC">
        <w:rPr>
          <w:rFonts w:ascii="Calibri" w:hAnsi="Calibri"/>
          <w:i/>
          <w:sz w:val="20"/>
          <w:szCs w:val="20"/>
        </w:rPr>
        <w:t xml:space="preserve">Niccolò Bagnoli, CONFSERVIZI CISPEL TOSCANA </w:t>
      </w:r>
      <w:r>
        <w:rPr>
          <w:rFonts w:ascii="Calibri" w:hAnsi="Calibri"/>
          <w:i/>
          <w:sz w:val="20"/>
          <w:szCs w:val="20"/>
        </w:rPr>
        <w:t>366-9414311</w:t>
      </w:r>
      <w:r w:rsidRPr="006B0ECC">
        <w:rPr>
          <w:rFonts w:ascii="Calibri" w:hAnsi="Calibri"/>
          <w:i/>
          <w:sz w:val="20"/>
          <w:szCs w:val="20"/>
        </w:rPr>
        <w:t xml:space="preserve"> </w:t>
      </w:r>
      <w:hyperlink r:id="rId7" w:history="1">
        <w:r w:rsidRPr="006B0ECC">
          <w:rPr>
            <w:rFonts w:ascii="Calibri" w:hAnsi="Calibri"/>
            <w:i/>
            <w:sz w:val="20"/>
            <w:szCs w:val="20"/>
          </w:rPr>
          <w:t>nbagnoli@confservizitoscana.it</w:t>
        </w:r>
      </w:hyperlink>
      <w:r w:rsidRPr="006B0ECC">
        <w:rPr>
          <w:rFonts w:ascii="Calibri" w:hAnsi="Calibri"/>
          <w:i/>
          <w:sz w:val="20"/>
          <w:szCs w:val="20"/>
        </w:rPr>
        <w:t xml:space="preserve">   </w:t>
      </w:r>
    </w:p>
    <w:p w:rsidR="00BB48AC" w:rsidRPr="006B0ECC" w:rsidRDefault="00BB48AC" w:rsidP="00BB48AC">
      <w:pPr>
        <w:rPr>
          <w:rFonts w:ascii="Calibri" w:hAnsi="Calibri"/>
          <w:i/>
          <w:sz w:val="20"/>
          <w:szCs w:val="20"/>
        </w:rPr>
      </w:pPr>
      <w:r w:rsidRPr="006B0ECC">
        <w:rPr>
          <w:rFonts w:ascii="Calibri" w:hAnsi="Calibri"/>
          <w:i/>
          <w:sz w:val="20"/>
          <w:szCs w:val="20"/>
        </w:rPr>
        <w:t xml:space="preserve">Diego Barsotti, REVET - 342 036 0995 </w:t>
      </w:r>
      <w:hyperlink r:id="rId8" w:history="1">
        <w:r w:rsidRPr="006B0ECC">
          <w:rPr>
            <w:rFonts w:ascii="Calibri" w:hAnsi="Calibri"/>
            <w:i/>
            <w:sz w:val="20"/>
            <w:szCs w:val="20"/>
          </w:rPr>
          <w:t>diego.barsotti@revet.com</w:t>
        </w:r>
      </w:hyperlink>
      <w:r w:rsidRPr="006B0ECC">
        <w:rPr>
          <w:rFonts w:ascii="Calibri" w:hAnsi="Calibri"/>
          <w:i/>
          <w:sz w:val="20"/>
          <w:szCs w:val="20"/>
        </w:rPr>
        <w:t xml:space="preserve"> </w:t>
      </w:r>
    </w:p>
    <w:p w:rsidR="00BB48AC" w:rsidRPr="007E4A32" w:rsidRDefault="00BB48AC" w:rsidP="00BB48AC">
      <w:pPr>
        <w:rPr>
          <w:rFonts w:ascii="Calibri" w:hAnsi="Calibri"/>
          <w:i/>
          <w:sz w:val="20"/>
          <w:szCs w:val="20"/>
        </w:rPr>
      </w:pPr>
      <w:r w:rsidRPr="006B0ECC">
        <w:rPr>
          <w:rFonts w:ascii="Calibri" w:hAnsi="Calibri"/>
          <w:i/>
          <w:sz w:val="20"/>
          <w:szCs w:val="20"/>
        </w:rPr>
        <w:t xml:space="preserve">Francesca Calonaci, ALIA SpA – 342 505 8680  </w:t>
      </w:r>
      <w:hyperlink r:id="rId9" w:history="1">
        <w:r w:rsidRPr="006B0ECC">
          <w:rPr>
            <w:rFonts w:ascii="Calibri" w:hAnsi="Calibri"/>
            <w:i/>
            <w:sz w:val="20"/>
            <w:szCs w:val="20"/>
          </w:rPr>
          <w:t>f.calonaci@aliaspa.it</w:t>
        </w:r>
      </w:hyperlink>
      <w:r w:rsidRPr="006B0ECC">
        <w:rPr>
          <w:rFonts w:ascii="Calibri" w:hAnsi="Calibri"/>
          <w:i/>
          <w:sz w:val="20"/>
          <w:szCs w:val="20"/>
        </w:rPr>
        <w:t xml:space="preserve"> </w:t>
      </w:r>
    </w:p>
    <w:p w:rsidR="00304447" w:rsidRDefault="00304447" w:rsidP="00555C3B"/>
    <w:sectPr w:rsidR="00304447" w:rsidSect="00844C1A">
      <w:headerReference w:type="default" r:id="rId10"/>
      <w:footerReference w:type="default" r:id="rId11"/>
      <w:pgSz w:w="11906" w:h="16838"/>
      <w:pgMar w:top="851" w:right="1134" w:bottom="1134" w:left="1134" w:header="708" w:footer="4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351" w:rsidRDefault="00146351" w:rsidP="00555C3B">
      <w:r>
        <w:separator/>
      </w:r>
    </w:p>
  </w:endnote>
  <w:endnote w:type="continuationSeparator" w:id="0">
    <w:p w:rsidR="00146351" w:rsidRDefault="00146351" w:rsidP="00555C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Dejavu Pro">
    <w:altName w:val="DF-Dejavu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351" w:rsidRDefault="00146351" w:rsidP="00FF63A8">
    <w:pPr>
      <w:ind w:left="-426" w:right="-568"/>
    </w:pPr>
    <w:r w:rsidRPr="00170180">
      <w:rPr>
        <w:noProof/>
      </w:rPr>
      <w:drawing>
        <wp:inline distT="0" distB="0" distL="0" distR="0">
          <wp:extent cx="602052" cy="292316"/>
          <wp:effectExtent l="19050" t="0" r="7548" b="0"/>
          <wp:docPr id="36" name="Immagine 1" descr="C:\Users\f.calonaci\AppData\Local\Microsoft\Windows\INetCache\Content.Word\logo_cispel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calonaci\AppData\Local\Microsoft\Windows\INetCache\Content.Word\logo_cispel_2010.jpg"/>
                  <pic:cNvPicPr>
                    <a:picLocks noChangeAspect="1" noChangeArrowheads="1"/>
                  </pic:cNvPicPr>
                </pic:nvPicPr>
                <pic:blipFill>
                  <a:blip r:embed="rId1"/>
                  <a:srcRect/>
                  <a:stretch>
                    <a:fillRect/>
                  </a:stretch>
                </pic:blipFill>
                <pic:spPr bwMode="auto">
                  <a:xfrm>
                    <a:off x="0" y="0"/>
                    <a:ext cx="602515" cy="292541"/>
                  </a:xfrm>
                  <a:prstGeom prst="rect">
                    <a:avLst/>
                  </a:prstGeom>
                  <a:noFill/>
                  <a:ln w="9525">
                    <a:noFill/>
                    <a:miter lim="800000"/>
                    <a:headEnd/>
                    <a:tailEnd/>
                  </a:ln>
                </pic:spPr>
              </pic:pic>
            </a:graphicData>
          </a:graphic>
        </wp:inline>
      </w:drawing>
    </w:r>
    <w:r w:rsidRPr="008C4BD2">
      <w:rPr>
        <w:noProof/>
      </w:rPr>
      <w:drawing>
        <wp:inline distT="0" distB="0" distL="0" distR="0">
          <wp:extent cx="602052" cy="293298"/>
          <wp:effectExtent l="19050" t="0" r="7548" b="0"/>
          <wp:docPr id="19" name="Immagine 3" descr="Risultati immagini per seitoscana logo"/>
          <wp:cNvGraphicFramePr/>
          <a:graphic xmlns:a="http://schemas.openxmlformats.org/drawingml/2006/main">
            <a:graphicData uri="http://schemas.openxmlformats.org/drawingml/2006/picture">
              <pic:pic xmlns:pic="http://schemas.openxmlformats.org/drawingml/2006/picture">
                <pic:nvPicPr>
                  <pic:cNvPr id="10" name="Picture 14" descr="Risultati immagini per seitoscana logo"/>
                  <pic:cNvPicPr>
                    <a:picLocks noChangeAspect="1" noChangeArrowheads="1"/>
                  </pic:cNvPicPr>
                </pic:nvPicPr>
                <pic:blipFill>
                  <a:blip r:embed="rId2" cstate="print"/>
                  <a:srcRect/>
                  <a:stretch>
                    <a:fillRect/>
                  </a:stretch>
                </pic:blipFill>
                <pic:spPr bwMode="auto">
                  <a:xfrm>
                    <a:off x="0" y="0"/>
                    <a:ext cx="604232" cy="294360"/>
                  </a:xfrm>
                  <a:prstGeom prst="rect">
                    <a:avLst/>
                  </a:prstGeom>
                  <a:noFill/>
                </pic:spPr>
              </pic:pic>
            </a:graphicData>
          </a:graphic>
        </wp:inline>
      </w:drawing>
    </w:r>
    <w:r w:rsidRPr="008C4BD2">
      <w:rPr>
        <w:noProof/>
      </w:rPr>
      <w:drawing>
        <wp:inline distT="0" distB="0" distL="0" distR="0">
          <wp:extent cx="731448" cy="336430"/>
          <wp:effectExtent l="19050" t="0" r="0" b="0"/>
          <wp:docPr id="20" name="Immagine 5" descr="Risultati immagini per logo alia"/>
          <wp:cNvGraphicFramePr/>
          <a:graphic xmlns:a="http://schemas.openxmlformats.org/drawingml/2006/main">
            <a:graphicData uri="http://schemas.openxmlformats.org/drawingml/2006/picture">
              <pic:pic xmlns:pic="http://schemas.openxmlformats.org/drawingml/2006/picture">
                <pic:nvPicPr>
                  <pic:cNvPr id="11" name="Picture 16" descr="Risultati immagini per logo alia"/>
                  <pic:cNvPicPr>
                    <a:picLocks noChangeAspect="1" noChangeArrowheads="1"/>
                  </pic:cNvPicPr>
                </pic:nvPicPr>
                <pic:blipFill>
                  <a:blip r:embed="rId3" cstate="print"/>
                  <a:srcRect r="21773"/>
                  <a:stretch>
                    <a:fillRect/>
                  </a:stretch>
                </pic:blipFill>
                <pic:spPr bwMode="auto">
                  <a:xfrm>
                    <a:off x="0" y="0"/>
                    <a:ext cx="734326" cy="337754"/>
                  </a:xfrm>
                  <a:prstGeom prst="rect">
                    <a:avLst/>
                  </a:prstGeom>
                  <a:noFill/>
                </pic:spPr>
              </pic:pic>
            </a:graphicData>
          </a:graphic>
        </wp:inline>
      </w:drawing>
    </w:r>
    <w:r w:rsidRPr="008C4BD2">
      <w:rPr>
        <w:noProof/>
      </w:rPr>
      <w:drawing>
        <wp:inline distT="0" distB="0" distL="0" distR="0">
          <wp:extent cx="534838" cy="336430"/>
          <wp:effectExtent l="19050" t="0" r="0" b="0"/>
          <wp:docPr id="21" name="Immagine 6" descr="Sienambiente"/>
          <wp:cNvGraphicFramePr/>
          <a:graphic xmlns:a="http://schemas.openxmlformats.org/drawingml/2006/main">
            <a:graphicData uri="http://schemas.openxmlformats.org/drawingml/2006/picture">
              <pic:pic xmlns:pic="http://schemas.openxmlformats.org/drawingml/2006/picture">
                <pic:nvPicPr>
                  <pic:cNvPr id="12" name="Picture 18" descr="Sienambiente"/>
                  <pic:cNvPicPr>
                    <a:picLocks noChangeAspect="1" noChangeArrowheads="1"/>
                  </pic:cNvPicPr>
                </pic:nvPicPr>
                <pic:blipFill>
                  <a:blip r:embed="rId4" cstate="print"/>
                  <a:srcRect/>
                  <a:stretch>
                    <a:fillRect/>
                  </a:stretch>
                </pic:blipFill>
                <pic:spPr bwMode="auto">
                  <a:xfrm>
                    <a:off x="0" y="0"/>
                    <a:ext cx="535010" cy="336538"/>
                  </a:xfrm>
                  <a:prstGeom prst="rect">
                    <a:avLst/>
                  </a:prstGeom>
                  <a:noFill/>
                </pic:spPr>
              </pic:pic>
            </a:graphicData>
          </a:graphic>
        </wp:inline>
      </w:drawing>
    </w:r>
    <w:r w:rsidRPr="008C4BD2">
      <w:rPr>
        <w:noProof/>
      </w:rPr>
      <w:drawing>
        <wp:inline distT="0" distB="0" distL="0" distR="0">
          <wp:extent cx="446777" cy="289051"/>
          <wp:effectExtent l="19050" t="0" r="0" b="0"/>
          <wp:docPr id="22" name="Immagine 8" descr="Risultati immagini per geofor"/>
          <wp:cNvGraphicFramePr/>
          <a:graphic xmlns:a="http://schemas.openxmlformats.org/drawingml/2006/main">
            <a:graphicData uri="http://schemas.openxmlformats.org/drawingml/2006/picture">
              <pic:pic xmlns:pic="http://schemas.openxmlformats.org/drawingml/2006/picture">
                <pic:nvPicPr>
                  <pic:cNvPr id="15" name="Picture 22" descr="Risultati immagini per geofor"/>
                  <pic:cNvPicPr>
                    <a:picLocks noChangeAspect="1" noChangeArrowheads="1"/>
                  </pic:cNvPicPr>
                </pic:nvPicPr>
                <pic:blipFill>
                  <a:blip r:embed="rId5" cstate="print"/>
                  <a:srcRect/>
                  <a:stretch>
                    <a:fillRect/>
                  </a:stretch>
                </pic:blipFill>
                <pic:spPr bwMode="auto">
                  <a:xfrm>
                    <a:off x="0" y="0"/>
                    <a:ext cx="447229" cy="289343"/>
                  </a:xfrm>
                  <a:prstGeom prst="rect">
                    <a:avLst/>
                  </a:prstGeom>
                  <a:noFill/>
                </pic:spPr>
              </pic:pic>
            </a:graphicData>
          </a:graphic>
        </wp:inline>
      </w:drawing>
    </w:r>
    <w:r w:rsidRPr="008C4BD2">
      <w:rPr>
        <w:noProof/>
      </w:rPr>
      <w:drawing>
        <wp:inline distT="0" distB="0" distL="0" distR="0">
          <wp:extent cx="602051" cy="284671"/>
          <wp:effectExtent l="19050" t="0" r="7549" b="0"/>
          <wp:docPr id="23" name="Immagine 7" descr="Risultati immagini per rea ambiente"/>
          <wp:cNvGraphicFramePr/>
          <a:graphic xmlns:a="http://schemas.openxmlformats.org/drawingml/2006/main">
            <a:graphicData uri="http://schemas.openxmlformats.org/drawingml/2006/picture">
              <pic:pic xmlns:pic="http://schemas.openxmlformats.org/drawingml/2006/picture">
                <pic:nvPicPr>
                  <pic:cNvPr id="14" name="Picture 20" descr="Risultati immagini per rea ambiente"/>
                  <pic:cNvPicPr>
                    <a:picLocks noChangeAspect="1" noChangeArrowheads="1"/>
                  </pic:cNvPicPr>
                </pic:nvPicPr>
                <pic:blipFill>
                  <a:blip r:embed="rId6" cstate="print"/>
                  <a:srcRect/>
                  <a:stretch>
                    <a:fillRect/>
                  </a:stretch>
                </pic:blipFill>
                <pic:spPr bwMode="auto">
                  <a:xfrm>
                    <a:off x="0" y="0"/>
                    <a:ext cx="605469" cy="286287"/>
                  </a:xfrm>
                  <a:prstGeom prst="rect">
                    <a:avLst/>
                  </a:prstGeom>
                  <a:noFill/>
                </pic:spPr>
              </pic:pic>
            </a:graphicData>
          </a:graphic>
        </wp:inline>
      </w:drawing>
    </w:r>
    <w:r w:rsidRPr="008C4BD2">
      <w:rPr>
        <w:noProof/>
      </w:rPr>
      <w:drawing>
        <wp:inline distT="0" distB="0" distL="0" distR="0">
          <wp:extent cx="783207" cy="293298"/>
          <wp:effectExtent l="19050" t="0" r="0" b="0"/>
          <wp:docPr id="24" name="Immagine 9" descr="Risultati immagini per logo revet"/>
          <wp:cNvGraphicFramePr/>
          <a:graphic xmlns:a="http://schemas.openxmlformats.org/drawingml/2006/main">
            <a:graphicData uri="http://schemas.openxmlformats.org/drawingml/2006/picture">
              <pic:pic xmlns:pic="http://schemas.openxmlformats.org/drawingml/2006/picture">
                <pic:nvPicPr>
                  <pic:cNvPr id="16" name="Picture 24" descr="Risultati immagini per logo revet"/>
                  <pic:cNvPicPr>
                    <a:picLocks noChangeAspect="1" noChangeArrowheads="1"/>
                  </pic:cNvPicPr>
                </pic:nvPicPr>
                <pic:blipFill>
                  <a:blip r:embed="rId7" cstate="print"/>
                  <a:srcRect/>
                  <a:stretch>
                    <a:fillRect/>
                  </a:stretch>
                </pic:blipFill>
                <pic:spPr bwMode="auto">
                  <a:xfrm>
                    <a:off x="0" y="0"/>
                    <a:ext cx="785747" cy="294249"/>
                  </a:xfrm>
                  <a:prstGeom prst="rect">
                    <a:avLst/>
                  </a:prstGeom>
                  <a:noFill/>
                </pic:spPr>
              </pic:pic>
            </a:graphicData>
          </a:graphic>
        </wp:inline>
      </w:drawing>
    </w:r>
    <w:r w:rsidRPr="008C4BD2">
      <w:rPr>
        <w:noProof/>
      </w:rPr>
      <w:drawing>
        <wp:inline distT="0" distB="0" distL="0" distR="0">
          <wp:extent cx="722821" cy="232913"/>
          <wp:effectExtent l="19050" t="0" r="1079" b="0"/>
          <wp:docPr id="25" name="Immagine 10" descr="Aer spa"/>
          <wp:cNvGraphicFramePr/>
          <a:graphic xmlns:a="http://schemas.openxmlformats.org/drawingml/2006/main">
            <a:graphicData uri="http://schemas.openxmlformats.org/drawingml/2006/picture">
              <pic:pic xmlns:pic="http://schemas.openxmlformats.org/drawingml/2006/picture">
                <pic:nvPicPr>
                  <pic:cNvPr id="17" name="Picture 26" descr="Aer spa"/>
                  <pic:cNvPicPr>
                    <a:picLocks noChangeAspect="1" noChangeArrowheads="1"/>
                  </pic:cNvPicPr>
                </pic:nvPicPr>
                <pic:blipFill>
                  <a:blip r:embed="rId8" cstate="print"/>
                  <a:srcRect/>
                  <a:stretch>
                    <a:fillRect/>
                  </a:stretch>
                </pic:blipFill>
                <pic:spPr bwMode="auto">
                  <a:xfrm>
                    <a:off x="0" y="0"/>
                    <a:ext cx="729863" cy="235182"/>
                  </a:xfrm>
                  <a:prstGeom prst="rect">
                    <a:avLst/>
                  </a:prstGeom>
                  <a:noFill/>
                </pic:spPr>
              </pic:pic>
            </a:graphicData>
          </a:graphic>
        </wp:inline>
      </w:drawing>
    </w:r>
    <w:r w:rsidRPr="008C4BD2">
      <w:rPr>
        <w:noProof/>
      </w:rPr>
      <w:drawing>
        <wp:inline distT="0" distB="0" distL="0" distR="0">
          <wp:extent cx="734656" cy="342694"/>
          <wp:effectExtent l="0" t="0" r="8294" b="0"/>
          <wp:docPr id="26" name="Immagine 10" descr="C:\Users\f.calonaci\AppData\Local\Microsoft\Windows\INetCache\Content.Word\Logo aziendale ER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calonaci\AppData\Local\Microsoft\Windows\INetCache\Content.Word\Logo aziendale ERSU.PNG"/>
                  <pic:cNvPicPr>
                    <a:picLocks noChangeAspect="1" noChangeArrowheads="1"/>
                  </pic:cNvPicPr>
                </pic:nvPicPr>
                <pic:blipFill>
                  <a:blip r:embed="rId9"/>
                  <a:srcRect/>
                  <a:stretch>
                    <a:fillRect/>
                  </a:stretch>
                </pic:blipFill>
                <pic:spPr bwMode="auto">
                  <a:xfrm>
                    <a:off x="0" y="0"/>
                    <a:ext cx="734679" cy="342705"/>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586596" cy="371181"/>
          <wp:effectExtent l="19050" t="0" r="3954"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86935" cy="371395"/>
                  </a:xfrm>
                  <a:prstGeom prst="rect">
                    <a:avLst/>
                  </a:prstGeom>
                  <a:noFill/>
                  <a:ln w="9525">
                    <a:noFill/>
                    <a:miter lim="800000"/>
                    <a:headEnd/>
                    <a:tailEnd/>
                  </a:ln>
                </pic:spPr>
              </pic:pic>
            </a:graphicData>
          </a:graphic>
        </wp:inline>
      </w:drawing>
    </w:r>
  </w:p>
  <w:p w:rsidR="00146351" w:rsidRDefault="00146351" w:rsidP="00FF63A8">
    <w:pPr>
      <w:pStyle w:val="Pidipagina"/>
      <w:tabs>
        <w:tab w:val="clear" w:pos="9638"/>
        <w:tab w:val="right" w:pos="10065"/>
      </w:tabs>
      <w:ind w:left="-426" w:right="-568"/>
    </w:pPr>
  </w:p>
  <w:p w:rsidR="00146351" w:rsidRDefault="0014635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351" w:rsidRDefault="00146351" w:rsidP="00555C3B">
      <w:r>
        <w:separator/>
      </w:r>
    </w:p>
  </w:footnote>
  <w:footnote w:type="continuationSeparator" w:id="0">
    <w:p w:rsidR="00146351" w:rsidRDefault="00146351" w:rsidP="00555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351" w:rsidRDefault="00146351" w:rsidP="00555C3B">
    <w:pPr>
      <w:pStyle w:val="Intestazione"/>
      <w:tabs>
        <w:tab w:val="clear" w:pos="9638"/>
        <w:tab w:val="right" w:pos="10206"/>
      </w:tabs>
      <w:ind w:left="-426"/>
    </w:pPr>
    <w:r w:rsidRPr="00555C3B">
      <w:rPr>
        <w:noProof/>
      </w:rPr>
      <w:drawing>
        <wp:inline distT="0" distB="0" distL="0" distR="0">
          <wp:extent cx="1128263" cy="577969"/>
          <wp:effectExtent l="19050" t="0" r="0" b="0"/>
          <wp:docPr id="34" name="Immagine 1" descr="C:\Users\f.calonaci\AppData\Local\Microsoft\Windows\INetCache\Content.Word\logo Toscana Ricicla esecutiv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calonaci\AppData\Local\Microsoft\Windows\INetCache\Content.Word\logo Toscana Ricicla esecutivo-01.png"/>
                  <pic:cNvPicPr>
                    <a:picLocks noChangeAspect="1" noChangeArrowheads="1"/>
                  </pic:cNvPicPr>
                </pic:nvPicPr>
                <pic:blipFill>
                  <a:blip r:embed="rId1"/>
                  <a:srcRect/>
                  <a:stretch>
                    <a:fillRect/>
                  </a:stretch>
                </pic:blipFill>
                <pic:spPr bwMode="auto">
                  <a:xfrm>
                    <a:off x="0" y="0"/>
                    <a:ext cx="1145682" cy="586892"/>
                  </a:xfrm>
                  <a:prstGeom prst="rect">
                    <a:avLst/>
                  </a:prstGeom>
                  <a:noFill/>
                  <a:ln w="9525">
                    <a:noFill/>
                    <a:miter lim="800000"/>
                    <a:headEnd/>
                    <a:tailEnd/>
                  </a:ln>
                </pic:spPr>
              </pic:pic>
            </a:graphicData>
          </a:graphic>
        </wp:inline>
      </w:drawing>
    </w:r>
    <w:r>
      <w:rPr>
        <w:noProof/>
      </w:rPr>
      <w:t xml:space="preserve"> </w:t>
    </w:r>
    <w:r w:rsidRPr="00765833">
      <w:rPr>
        <w:noProof/>
      </w:rPr>
      <w:drawing>
        <wp:inline distT="0" distB="0" distL="0" distR="0">
          <wp:extent cx="5070534" cy="596645"/>
          <wp:effectExtent l="19050" t="0" r="0" b="0"/>
          <wp:docPr id="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srcRect/>
                  <a:stretch>
                    <a:fillRect/>
                  </a:stretch>
                </pic:blipFill>
                <pic:spPr bwMode="auto">
                  <a:xfrm>
                    <a:off x="0" y="0"/>
                    <a:ext cx="5089392" cy="598864"/>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rsids>
    <w:rsidRoot w:val="00F3793B"/>
    <w:rsid w:val="00007FB8"/>
    <w:rsid w:val="00050954"/>
    <w:rsid w:val="00064DE0"/>
    <w:rsid w:val="000C1CE2"/>
    <w:rsid w:val="000D27D0"/>
    <w:rsid w:val="00120BE4"/>
    <w:rsid w:val="00123E7A"/>
    <w:rsid w:val="00142B5C"/>
    <w:rsid w:val="00146351"/>
    <w:rsid w:val="001731EB"/>
    <w:rsid w:val="00176EB0"/>
    <w:rsid w:val="00197260"/>
    <w:rsid w:val="001C6A48"/>
    <w:rsid w:val="00217036"/>
    <w:rsid w:val="002F3F1C"/>
    <w:rsid w:val="00304447"/>
    <w:rsid w:val="00350FB0"/>
    <w:rsid w:val="00357399"/>
    <w:rsid w:val="003706D2"/>
    <w:rsid w:val="003B5276"/>
    <w:rsid w:val="003D715F"/>
    <w:rsid w:val="00480C58"/>
    <w:rsid w:val="004D1513"/>
    <w:rsid w:val="004E6D66"/>
    <w:rsid w:val="00505019"/>
    <w:rsid w:val="005370D5"/>
    <w:rsid w:val="00555C3B"/>
    <w:rsid w:val="00606E97"/>
    <w:rsid w:val="0061756F"/>
    <w:rsid w:val="006B0ECC"/>
    <w:rsid w:val="00702EC4"/>
    <w:rsid w:val="007154E4"/>
    <w:rsid w:val="00765833"/>
    <w:rsid w:val="00816F29"/>
    <w:rsid w:val="00844C1A"/>
    <w:rsid w:val="0087156B"/>
    <w:rsid w:val="008819BB"/>
    <w:rsid w:val="0098508C"/>
    <w:rsid w:val="0099331A"/>
    <w:rsid w:val="009E03F9"/>
    <w:rsid w:val="009F491B"/>
    <w:rsid w:val="00A04996"/>
    <w:rsid w:val="00A55F13"/>
    <w:rsid w:val="00A97BCF"/>
    <w:rsid w:val="00AB2217"/>
    <w:rsid w:val="00B10E32"/>
    <w:rsid w:val="00B25CF1"/>
    <w:rsid w:val="00B86547"/>
    <w:rsid w:val="00BB48AC"/>
    <w:rsid w:val="00BC0B06"/>
    <w:rsid w:val="00BC263A"/>
    <w:rsid w:val="00BD09D1"/>
    <w:rsid w:val="00BF2BF7"/>
    <w:rsid w:val="00C523E0"/>
    <w:rsid w:val="00D01D65"/>
    <w:rsid w:val="00D14A42"/>
    <w:rsid w:val="00D828B1"/>
    <w:rsid w:val="00DB0894"/>
    <w:rsid w:val="00E134C2"/>
    <w:rsid w:val="00E27B5B"/>
    <w:rsid w:val="00E41CDA"/>
    <w:rsid w:val="00E53F07"/>
    <w:rsid w:val="00ED5AC7"/>
    <w:rsid w:val="00F22F3E"/>
    <w:rsid w:val="00F3793B"/>
    <w:rsid w:val="00F420F0"/>
    <w:rsid w:val="00F57507"/>
    <w:rsid w:val="00FF63A8"/>
    <w:rsid w:val="00FF67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793B"/>
    <w:pPr>
      <w:spacing w:after="0" w:line="240" w:lineRule="auto"/>
    </w:pPr>
    <w:rPr>
      <w:rFonts w:ascii="Times New Roman" w:eastAsia="Calibri"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3793B"/>
    <w:rPr>
      <w:color w:val="0000FF"/>
      <w:u w:val="single"/>
    </w:rPr>
  </w:style>
  <w:style w:type="paragraph" w:customStyle="1" w:styleId="Pa1">
    <w:name w:val="Pa1"/>
    <w:basedOn w:val="Normale"/>
    <w:next w:val="Normale"/>
    <w:uiPriority w:val="99"/>
    <w:rsid w:val="00F3793B"/>
    <w:pPr>
      <w:autoSpaceDE w:val="0"/>
      <w:autoSpaceDN w:val="0"/>
      <w:adjustRightInd w:val="0"/>
      <w:spacing w:line="181" w:lineRule="atLeast"/>
    </w:pPr>
    <w:rPr>
      <w:rFonts w:ascii="DF-Dejavu Pro" w:hAnsi="DF-Dejavu Pro"/>
      <w:lang w:eastAsia="en-US"/>
    </w:rPr>
  </w:style>
  <w:style w:type="character" w:styleId="Enfasigrassetto">
    <w:name w:val="Strong"/>
    <w:basedOn w:val="Carpredefinitoparagrafo"/>
    <w:uiPriority w:val="22"/>
    <w:qFormat/>
    <w:rsid w:val="00F3793B"/>
    <w:rPr>
      <w:b/>
      <w:bCs/>
    </w:rPr>
  </w:style>
  <w:style w:type="paragraph" w:styleId="Testofumetto">
    <w:name w:val="Balloon Text"/>
    <w:basedOn w:val="Normale"/>
    <w:link w:val="TestofumettoCarattere"/>
    <w:uiPriority w:val="99"/>
    <w:semiHidden/>
    <w:unhideWhenUsed/>
    <w:rsid w:val="00555C3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C3B"/>
    <w:rPr>
      <w:rFonts w:ascii="Tahoma" w:eastAsia="Calibri" w:hAnsi="Tahoma" w:cs="Tahoma"/>
      <w:sz w:val="16"/>
      <w:szCs w:val="16"/>
      <w:lang w:eastAsia="it-IT"/>
    </w:rPr>
  </w:style>
  <w:style w:type="paragraph" w:styleId="Intestazione">
    <w:name w:val="header"/>
    <w:basedOn w:val="Normale"/>
    <w:link w:val="IntestazioneCarattere"/>
    <w:uiPriority w:val="99"/>
    <w:unhideWhenUsed/>
    <w:rsid w:val="00555C3B"/>
    <w:pPr>
      <w:tabs>
        <w:tab w:val="center" w:pos="4819"/>
        <w:tab w:val="right" w:pos="9638"/>
      </w:tabs>
    </w:pPr>
  </w:style>
  <w:style w:type="character" w:customStyle="1" w:styleId="IntestazioneCarattere">
    <w:name w:val="Intestazione Carattere"/>
    <w:basedOn w:val="Carpredefinitoparagrafo"/>
    <w:link w:val="Intestazione"/>
    <w:uiPriority w:val="99"/>
    <w:rsid w:val="00555C3B"/>
    <w:rPr>
      <w:rFonts w:ascii="Times New Roman" w:eastAsia="Calibri" w:hAnsi="Times New Roman" w:cs="Times New Roman"/>
      <w:sz w:val="24"/>
      <w:szCs w:val="24"/>
      <w:lang w:eastAsia="it-IT"/>
    </w:rPr>
  </w:style>
  <w:style w:type="paragraph" w:styleId="Pidipagina">
    <w:name w:val="footer"/>
    <w:basedOn w:val="Normale"/>
    <w:link w:val="PidipaginaCarattere"/>
    <w:uiPriority w:val="99"/>
    <w:unhideWhenUsed/>
    <w:rsid w:val="00555C3B"/>
    <w:pPr>
      <w:tabs>
        <w:tab w:val="center" w:pos="4819"/>
        <w:tab w:val="right" w:pos="9638"/>
      </w:tabs>
    </w:pPr>
  </w:style>
  <w:style w:type="character" w:customStyle="1" w:styleId="PidipaginaCarattere">
    <w:name w:val="Piè di pagina Carattere"/>
    <w:basedOn w:val="Carpredefinitoparagrafo"/>
    <w:link w:val="Pidipagina"/>
    <w:uiPriority w:val="99"/>
    <w:rsid w:val="00555C3B"/>
    <w:rPr>
      <w:rFonts w:ascii="Times New Roman" w:eastAsia="Calibri" w:hAnsi="Times New Roman" w:cs="Times New Roman"/>
      <w:sz w:val="24"/>
      <w:szCs w:val="24"/>
      <w:lang w:eastAsia="it-IT"/>
    </w:rPr>
  </w:style>
  <w:style w:type="paragraph" w:customStyle="1" w:styleId="Default">
    <w:name w:val="Default"/>
    <w:rsid w:val="003B5276"/>
    <w:pPr>
      <w:autoSpaceDE w:val="0"/>
      <w:autoSpaceDN w:val="0"/>
      <w:adjustRightInd w:val="0"/>
      <w:spacing w:after="0" w:line="240" w:lineRule="auto"/>
    </w:pPr>
    <w:rPr>
      <w:rFonts w:ascii="Source Sans Pro" w:hAnsi="Source Sans Pro" w:cs="Source Sans Pro"/>
      <w:color w:val="000000"/>
      <w:sz w:val="24"/>
      <w:szCs w:val="24"/>
    </w:rPr>
  </w:style>
  <w:style w:type="paragraph" w:styleId="NormaleWeb">
    <w:name w:val="Normal (Web)"/>
    <w:basedOn w:val="Normale"/>
    <w:uiPriority w:val="99"/>
    <w:semiHidden/>
    <w:unhideWhenUsed/>
    <w:rsid w:val="00702EC4"/>
    <w:pPr>
      <w:spacing w:before="100" w:beforeAutospacing="1" w:after="100" w:afterAutospacing="1"/>
    </w:pPr>
    <w:rPr>
      <w:rFonts w:eastAsia="Times New Roman"/>
    </w:rPr>
  </w:style>
  <w:style w:type="character" w:customStyle="1" w:styleId="bumpedfont15">
    <w:name w:val="bumpedfont15"/>
    <w:basedOn w:val="Carpredefinitoparagrafo"/>
    <w:rsid w:val="0099331A"/>
  </w:style>
</w:styles>
</file>

<file path=word/webSettings.xml><?xml version="1.0" encoding="utf-8"?>
<w:webSettings xmlns:r="http://schemas.openxmlformats.org/officeDocument/2006/relationships" xmlns:w="http://schemas.openxmlformats.org/wordprocessingml/2006/main">
  <w:divs>
    <w:div w:id="41253260">
      <w:bodyDiv w:val="1"/>
      <w:marLeft w:val="0"/>
      <w:marRight w:val="0"/>
      <w:marTop w:val="0"/>
      <w:marBottom w:val="0"/>
      <w:divBdr>
        <w:top w:val="none" w:sz="0" w:space="0" w:color="auto"/>
        <w:left w:val="none" w:sz="0" w:space="0" w:color="auto"/>
        <w:bottom w:val="none" w:sz="0" w:space="0" w:color="auto"/>
        <w:right w:val="none" w:sz="0" w:space="0" w:color="auto"/>
      </w:divBdr>
    </w:div>
    <w:div w:id="538398749">
      <w:bodyDiv w:val="1"/>
      <w:marLeft w:val="0"/>
      <w:marRight w:val="0"/>
      <w:marTop w:val="0"/>
      <w:marBottom w:val="0"/>
      <w:divBdr>
        <w:top w:val="none" w:sz="0" w:space="0" w:color="auto"/>
        <w:left w:val="none" w:sz="0" w:space="0" w:color="auto"/>
        <w:bottom w:val="none" w:sz="0" w:space="0" w:color="auto"/>
        <w:right w:val="none" w:sz="0" w:space="0" w:color="auto"/>
      </w:divBdr>
    </w:div>
    <w:div w:id="1390034557">
      <w:bodyDiv w:val="1"/>
      <w:marLeft w:val="0"/>
      <w:marRight w:val="0"/>
      <w:marTop w:val="0"/>
      <w:marBottom w:val="0"/>
      <w:divBdr>
        <w:top w:val="none" w:sz="0" w:space="0" w:color="auto"/>
        <w:left w:val="none" w:sz="0" w:space="0" w:color="auto"/>
        <w:bottom w:val="none" w:sz="0" w:space="0" w:color="auto"/>
        <w:right w:val="none" w:sz="0" w:space="0" w:color="auto"/>
      </w:divBdr>
    </w:div>
    <w:div w:id="1560094334">
      <w:bodyDiv w:val="1"/>
      <w:marLeft w:val="0"/>
      <w:marRight w:val="0"/>
      <w:marTop w:val="0"/>
      <w:marBottom w:val="0"/>
      <w:divBdr>
        <w:top w:val="none" w:sz="0" w:space="0" w:color="auto"/>
        <w:left w:val="none" w:sz="0" w:space="0" w:color="auto"/>
        <w:bottom w:val="none" w:sz="0" w:space="0" w:color="auto"/>
        <w:right w:val="none" w:sz="0" w:space="0" w:color="auto"/>
      </w:divBdr>
      <w:divsChild>
        <w:div w:id="277030106">
          <w:marLeft w:val="0"/>
          <w:marRight w:val="0"/>
          <w:marTop w:val="0"/>
          <w:marBottom w:val="0"/>
          <w:divBdr>
            <w:top w:val="none" w:sz="0" w:space="0" w:color="auto"/>
            <w:left w:val="none" w:sz="0" w:space="0" w:color="auto"/>
            <w:bottom w:val="none" w:sz="0" w:space="0" w:color="auto"/>
            <w:right w:val="none" w:sz="0" w:space="0" w:color="auto"/>
          </w:divBdr>
          <w:divsChild>
            <w:div w:id="626739516">
              <w:marLeft w:val="0"/>
              <w:marRight w:val="0"/>
              <w:marTop w:val="0"/>
              <w:marBottom w:val="0"/>
              <w:divBdr>
                <w:top w:val="none" w:sz="0" w:space="0" w:color="auto"/>
                <w:left w:val="none" w:sz="0" w:space="0" w:color="auto"/>
                <w:bottom w:val="none" w:sz="0" w:space="0" w:color="auto"/>
                <w:right w:val="none" w:sz="0" w:space="0" w:color="auto"/>
              </w:divBdr>
              <w:divsChild>
                <w:div w:id="1531144467">
                  <w:marLeft w:val="0"/>
                  <w:marRight w:val="0"/>
                  <w:marTop w:val="0"/>
                  <w:marBottom w:val="0"/>
                  <w:divBdr>
                    <w:top w:val="none" w:sz="0" w:space="0" w:color="auto"/>
                    <w:left w:val="none" w:sz="0" w:space="0" w:color="auto"/>
                    <w:bottom w:val="none" w:sz="0" w:space="0" w:color="auto"/>
                    <w:right w:val="none" w:sz="0" w:space="0" w:color="auto"/>
                  </w:divBdr>
                  <w:divsChild>
                    <w:div w:id="21241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1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ego.barsotti@reve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bagnoli@confservizitoscan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calonaci@aliaspa.it"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jpe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344D3-E811-4E91-A795-B9074B15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1236</Words>
  <Characters>7046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Quadrifoglio Spa</Company>
  <LinksUpToDate>false</LinksUpToDate>
  <CharactersWithSpaces>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f.calonaci</dc:creator>
  <cp:lastModifiedBy>f.calonaci</cp:lastModifiedBy>
  <cp:revision>16</cp:revision>
  <cp:lastPrinted>2018-11-26T13:41:00Z</cp:lastPrinted>
  <dcterms:created xsi:type="dcterms:W3CDTF">2018-11-26T13:41:00Z</dcterms:created>
  <dcterms:modified xsi:type="dcterms:W3CDTF">2018-11-27T08:41:00Z</dcterms:modified>
</cp:coreProperties>
</file>